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jc w:val="center"/>
        <w:rPr>
          <w:rFonts w:ascii="黑体" w:hAnsi="黑体" w:eastAsia="黑体"/>
          <w:sz w:val="36"/>
          <w:szCs w:val="36"/>
        </w:rPr>
      </w:pPr>
      <w:r>
        <w:rPr>
          <w:rFonts w:hint="eastAsia" w:ascii="黑体" w:hAnsi="黑体" w:eastAsia="黑体"/>
          <w:sz w:val="36"/>
          <w:szCs w:val="36"/>
        </w:rPr>
        <w:t>云南省种畜繁育推广中心2018年度部门决算</w:t>
      </w:r>
    </w:p>
    <w:p>
      <w:pPr>
        <w:adjustRightInd w:val="0"/>
        <w:snapToGrid w:val="0"/>
        <w:spacing w:line="620" w:lineRule="exact"/>
        <w:jc w:val="left"/>
        <w:rPr>
          <w:rFonts w:ascii="黑体" w:hAnsi="黑体" w:eastAsia="黑体"/>
          <w:sz w:val="30"/>
          <w:szCs w:val="30"/>
        </w:rPr>
      </w:pPr>
    </w:p>
    <w:p>
      <w:pPr>
        <w:adjustRightInd w:val="0"/>
        <w:snapToGrid w:val="0"/>
        <w:spacing w:line="620" w:lineRule="exact"/>
        <w:jc w:val="left"/>
        <w:rPr>
          <w:rFonts w:ascii="黑体" w:hAnsi="黑体" w:eastAsia="黑体"/>
          <w:sz w:val="30"/>
          <w:szCs w:val="30"/>
        </w:rPr>
      </w:pPr>
      <w:r>
        <w:rPr>
          <w:rFonts w:hint="eastAsia" w:ascii="黑体" w:hAnsi="黑体" w:eastAsia="黑体"/>
          <w:sz w:val="30"/>
          <w:szCs w:val="30"/>
        </w:rPr>
        <w:t>第一部分  云南省种畜繁育推广中心概况</w:t>
      </w:r>
    </w:p>
    <w:p>
      <w:pPr>
        <w:adjustRightInd w:val="0"/>
        <w:snapToGrid w:val="0"/>
        <w:spacing w:line="620" w:lineRule="exact"/>
        <w:jc w:val="left"/>
        <w:rPr>
          <w:rFonts w:ascii="楷体" w:hAnsi="楷体" w:eastAsia="楷体"/>
          <w:sz w:val="30"/>
          <w:szCs w:val="30"/>
        </w:rPr>
      </w:pPr>
      <w:r>
        <w:rPr>
          <w:rFonts w:hint="eastAsia" w:ascii="楷体" w:hAnsi="楷体" w:eastAsia="楷体"/>
          <w:sz w:val="30"/>
          <w:szCs w:val="30"/>
        </w:rPr>
        <w:t>一、主要职能</w:t>
      </w:r>
    </w:p>
    <w:p>
      <w:pPr>
        <w:adjustRightInd w:val="0"/>
        <w:snapToGrid w:val="0"/>
        <w:spacing w:line="620" w:lineRule="exact"/>
        <w:jc w:val="left"/>
        <w:rPr>
          <w:rFonts w:ascii="楷体" w:hAnsi="楷体" w:eastAsia="楷体"/>
          <w:sz w:val="30"/>
          <w:szCs w:val="30"/>
        </w:rPr>
      </w:pPr>
      <w:r>
        <w:rPr>
          <w:rFonts w:hint="eastAsia" w:ascii="楷体" w:hAnsi="楷体" w:eastAsia="楷体"/>
          <w:sz w:val="30"/>
          <w:szCs w:val="30"/>
        </w:rPr>
        <w:t>二、部门基本情况</w:t>
      </w:r>
    </w:p>
    <w:p>
      <w:pPr>
        <w:adjustRightInd w:val="0"/>
        <w:snapToGrid w:val="0"/>
        <w:spacing w:line="620" w:lineRule="exact"/>
        <w:jc w:val="left"/>
        <w:rPr>
          <w:rFonts w:ascii="黑体" w:hAnsi="黑体" w:eastAsia="黑体"/>
          <w:sz w:val="30"/>
          <w:szCs w:val="30"/>
        </w:rPr>
      </w:pPr>
      <w:r>
        <w:rPr>
          <w:rFonts w:hint="eastAsia" w:ascii="黑体" w:hAnsi="黑体" w:eastAsia="黑体"/>
          <w:sz w:val="30"/>
          <w:szCs w:val="30"/>
        </w:rPr>
        <w:t>第二部分  2018年度部门决算表</w:t>
      </w:r>
    </w:p>
    <w:p>
      <w:pPr>
        <w:adjustRightInd w:val="0"/>
        <w:snapToGrid w:val="0"/>
        <w:spacing w:line="620" w:lineRule="exact"/>
        <w:jc w:val="left"/>
        <w:rPr>
          <w:rFonts w:ascii="楷体" w:hAnsi="楷体" w:eastAsia="楷体"/>
          <w:sz w:val="30"/>
          <w:szCs w:val="30"/>
        </w:rPr>
      </w:pPr>
      <w:r>
        <w:rPr>
          <w:rFonts w:hint="eastAsia" w:ascii="楷体" w:hAnsi="楷体" w:eastAsia="楷体"/>
          <w:sz w:val="30"/>
          <w:szCs w:val="30"/>
        </w:rPr>
        <w:t>一、收入支出决算总表</w:t>
      </w:r>
    </w:p>
    <w:p>
      <w:pPr>
        <w:adjustRightInd w:val="0"/>
        <w:snapToGrid w:val="0"/>
        <w:spacing w:line="620" w:lineRule="exact"/>
        <w:jc w:val="left"/>
        <w:rPr>
          <w:rFonts w:ascii="楷体" w:hAnsi="楷体" w:eastAsia="楷体"/>
          <w:sz w:val="30"/>
          <w:szCs w:val="30"/>
        </w:rPr>
      </w:pPr>
      <w:r>
        <w:rPr>
          <w:rFonts w:hint="eastAsia" w:ascii="楷体" w:hAnsi="楷体" w:eastAsia="楷体"/>
          <w:sz w:val="30"/>
          <w:szCs w:val="30"/>
        </w:rPr>
        <w:t>二、收入决算表</w:t>
      </w:r>
    </w:p>
    <w:p>
      <w:pPr>
        <w:adjustRightInd w:val="0"/>
        <w:snapToGrid w:val="0"/>
        <w:spacing w:line="620" w:lineRule="exact"/>
        <w:jc w:val="left"/>
        <w:rPr>
          <w:rFonts w:ascii="楷体" w:hAnsi="楷体" w:eastAsia="楷体"/>
          <w:sz w:val="30"/>
          <w:szCs w:val="30"/>
        </w:rPr>
      </w:pPr>
      <w:r>
        <w:rPr>
          <w:rFonts w:hint="eastAsia" w:ascii="楷体" w:hAnsi="楷体" w:eastAsia="楷体"/>
          <w:sz w:val="30"/>
          <w:szCs w:val="30"/>
        </w:rPr>
        <w:t>三、支出决算表</w:t>
      </w:r>
    </w:p>
    <w:p>
      <w:pPr>
        <w:adjustRightInd w:val="0"/>
        <w:snapToGrid w:val="0"/>
        <w:spacing w:line="620" w:lineRule="exact"/>
        <w:jc w:val="left"/>
        <w:rPr>
          <w:rFonts w:ascii="楷体" w:hAnsi="楷体" w:eastAsia="楷体"/>
          <w:sz w:val="30"/>
          <w:szCs w:val="30"/>
        </w:rPr>
      </w:pPr>
      <w:r>
        <w:rPr>
          <w:rFonts w:hint="eastAsia" w:ascii="楷体" w:hAnsi="楷体" w:eastAsia="楷体"/>
          <w:sz w:val="30"/>
          <w:szCs w:val="30"/>
        </w:rPr>
        <w:t>四、财政拨款收入支出决算总表</w:t>
      </w:r>
    </w:p>
    <w:p>
      <w:pPr>
        <w:adjustRightInd w:val="0"/>
        <w:snapToGrid w:val="0"/>
        <w:spacing w:line="620" w:lineRule="exact"/>
        <w:jc w:val="left"/>
        <w:rPr>
          <w:rFonts w:ascii="楷体" w:hAnsi="楷体" w:eastAsia="楷体"/>
          <w:sz w:val="30"/>
          <w:szCs w:val="30"/>
        </w:rPr>
      </w:pPr>
      <w:r>
        <w:rPr>
          <w:rFonts w:hint="eastAsia" w:ascii="楷体" w:hAnsi="楷体" w:eastAsia="楷体"/>
          <w:sz w:val="30"/>
          <w:szCs w:val="30"/>
        </w:rPr>
        <w:t>五、一般公共预算财政拨款收入支出决算表</w:t>
      </w:r>
    </w:p>
    <w:p>
      <w:pPr>
        <w:adjustRightInd w:val="0"/>
        <w:snapToGrid w:val="0"/>
        <w:spacing w:line="620" w:lineRule="exact"/>
        <w:jc w:val="left"/>
        <w:rPr>
          <w:rFonts w:ascii="楷体" w:hAnsi="楷体" w:eastAsia="楷体"/>
          <w:sz w:val="30"/>
          <w:szCs w:val="30"/>
        </w:rPr>
      </w:pPr>
      <w:r>
        <w:rPr>
          <w:rFonts w:hint="eastAsia" w:ascii="楷体" w:hAnsi="楷体" w:eastAsia="楷体"/>
          <w:sz w:val="30"/>
          <w:szCs w:val="30"/>
        </w:rPr>
        <w:t>六、一般公共预算财政拨款基本支出决算表</w:t>
      </w:r>
    </w:p>
    <w:p>
      <w:pPr>
        <w:adjustRightInd w:val="0"/>
        <w:snapToGrid w:val="0"/>
        <w:spacing w:line="620" w:lineRule="exact"/>
        <w:jc w:val="left"/>
        <w:rPr>
          <w:rFonts w:ascii="楷体" w:hAnsi="楷体" w:eastAsia="楷体"/>
          <w:sz w:val="30"/>
          <w:szCs w:val="30"/>
        </w:rPr>
      </w:pPr>
      <w:r>
        <w:rPr>
          <w:rFonts w:hint="eastAsia" w:ascii="楷体" w:hAnsi="楷体" w:eastAsia="楷体"/>
          <w:sz w:val="30"/>
          <w:szCs w:val="30"/>
        </w:rPr>
        <w:t>七、政府性基金预算财政拨款收入支出决算表</w:t>
      </w:r>
    </w:p>
    <w:p>
      <w:pPr>
        <w:adjustRightInd w:val="0"/>
        <w:snapToGrid w:val="0"/>
        <w:spacing w:line="620" w:lineRule="exact"/>
        <w:jc w:val="left"/>
        <w:rPr>
          <w:rFonts w:ascii="楷体" w:hAnsi="楷体" w:eastAsia="楷体"/>
          <w:sz w:val="30"/>
          <w:szCs w:val="30"/>
        </w:rPr>
      </w:pPr>
      <w:r>
        <w:rPr>
          <w:rFonts w:hint="eastAsia" w:ascii="楷体" w:hAnsi="楷体" w:eastAsia="楷体"/>
          <w:sz w:val="30"/>
          <w:szCs w:val="30"/>
        </w:rPr>
        <w:t>八、财政专户管理资金收入支出决算表</w:t>
      </w:r>
    </w:p>
    <w:p>
      <w:pPr>
        <w:adjustRightInd w:val="0"/>
        <w:snapToGrid w:val="0"/>
        <w:spacing w:line="620" w:lineRule="exact"/>
        <w:jc w:val="left"/>
        <w:rPr>
          <w:rFonts w:ascii="楷体" w:hAnsi="楷体" w:eastAsia="楷体"/>
          <w:sz w:val="30"/>
          <w:szCs w:val="30"/>
        </w:rPr>
      </w:pPr>
      <w:r>
        <w:rPr>
          <w:rFonts w:hint="eastAsia" w:ascii="楷体" w:hAnsi="楷体" w:eastAsia="楷体"/>
          <w:sz w:val="30"/>
          <w:szCs w:val="30"/>
        </w:rPr>
        <w:t>九、“三公”经费、行政参公单位机关运行经费情况表</w:t>
      </w:r>
    </w:p>
    <w:p>
      <w:pPr>
        <w:adjustRightInd w:val="0"/>
        <w:snapToGrid w:val="0"/>
        <w:spacing w:line="620" w:lineRule="exact"/>
        <w:jc w:val="left"/>
        <w:rPr>
          <w:rFonts w:ascii="黑体" w:hAnsi="黑体" w:eastAsia="黑体"/>
          <w:sz w:val="30"/>
          <w:szCs w:val="30"/>
        </w:rPr>
      </w:pPr>
      <w:r>
        <w:rPr>
          <w:rFonts w:hint="eastAsia" w:ascii="黑体" w:hAnsi="黑体" w:eastAsia="黑体"/>
          <w:sz w:val="30"/>
          <w:szCs w:val="30"/>
        </w:rPr>
        <w:t>第三部分  2018年度部门决算情况说明</w:t>
      </w:r>
    </w:p>
    <w:p>
      <w:pPr>
        <w:adjustRightInd w:val="0"/>
        <w:snapToGrid w:val="0"/>
        <w:spacing w:line="620" w:lineRule="exact"/>
        <w:jc w:val="left"/>
        <w:rPr>
          <w:rFonts w:ascii="楷体" w:hAnsi="楷体" w:eastAsia="楷体"/>
          <w:sz w:val="30"/>
          <w:szCs w:val="30"/>
        </w:rPr>
      </w:pPr>
      <w:r>
        <w:rPr>
          <w:rFonts w:hint="eastAsia" w:ascii="楷体" w:hAnsi="楷体" w:eastAsia="楷体"/>
          <w:sz w:val="30"/>
          <w:szCs w:val="30"/>
        </w:rPr>
        <w:t>一、收入决算情况说明</w:t>
      </w:r>
    </w:p>
    <w:p>
      <w:pPr>
        <w:adjustRightInd w:val="0"/>
        <w:snapToGrid w:val="0"/>
        <w:spacing w:line="620" w:lineRule="exact"/>
        <w:jc w:val="left"/>
        <w:rPr>
          <w:rFonts w:ascii="楷体" w:hAnsi="楷体" w:eastAsia="楷体"/>
          <w:sz w:val="30"/>
          <w:szCs w:val="30"/>
        </w:rPr>
      </w:pPr>
      <w:r>
        <w:rPr>
          <w:rFonts w:hint="eastAsia" w:ascii="楷体" w:hAnsi="楷体" w:eastAsia="楷体"/>
          <w:sz w:val="30"/>
          <w:szCs w:val="30"/>
        </w:rPr>
        <w:t>二、支出决算情况说明</w:t>
      </w:r>
    </w:p>
    <w:p>
      <w:pPr>
        <w:adjustRightInd w:val="0"/>
        <w:snapToGrid w:val="0"/>
        <w:spacing w:line="620" w:lineRule="exact"/>
        <w:jc w:val="left"/>
        <w:rPr>
          <w:rFonts w:ascii="楷体" w:hAnsi="楷体" w:eastAsia="楷体"/>
          <w:sz w:val="30"/>
          <w:szCs w:val="30"/>
        </w:rPr>
      </w:pPr>
      <w:r>
        <w:rPr>
          <w:rFonts w:hint="eastAsia" w:ascii="楷体" w:hAnsi="楷体" w:eastAsia="楷体"/>
          <w:sz w:val="30"/>
          <w:szCs w:val="30"/>
        </w:rPr>
        <w:t>三、一般公共预算财政拨款支出决算情况说明</w:t>
      </w:r>
    </w:p>
    <w:p>
      <w:pPr>
        <w:adjustRightInd w:val="0"/>
        <w:snapToGrid w:val="0"/>
        <w:spacing w:line="620" w:lineRule="exact"/>
        <w:jc w:val="left"/>
        <w:rPr>
          <w:rFonts w:ascii="楷体" w:hAnsi="楷体" w:eastAsia="楷体"/>
          <w:sz w:val="30"/>
          <w:szCs w:val="30"/>
        </w:rPr>
      </w:pPr>
      <w:r>
        <w:rPr>
          <w:rFonts w:hint="eastAsia" w:ascii="楷体" w:hAnsi="楷体" w:eastAsia="楷体"/>
          <w:sz w:val="30"/>
          <w:szCs w:val="30"/>
        </w:rPr>
        <w:t>四、一般公共预算财政拨款“三公”经费支出决算情况说明</w:t>
      </w:r>
    </w:p>
    <w:p>
      <w:pPr>
        <w:adjustRightInd w:val="0"/>
        <w:snapToGrid w:val="0"/>
        <w:spacing w:line="620" w:lineRule="exact"/>
        <w:jc w:val="left"/>
        <w:rPr>
          <w:rFonts w:ascii="黑体" w:hAnsi="黑体" w:eastAsia="黑体"/>
          <w:sz w:val="30"/>
          <w:szCs w:val="30"/>
        </w:rPr>
      </w:pPr>
      <w:r>
        <w:rPr>
          <w:rFonts w:hint="eastAsia" w:ascii="黑体" w:hAnsi="黑体" w:eastAsia="黑体"/>
          <w:sz w:val="30"/>
          <w:szCs w:val="30"/>
        </w:rPr>
        <w:t>第四部分</w:t>
      </w:r>
      <w:r>
        <w:rPr>
          <w:rFonts w:hint="eastAsia" w:ascii="楷体" w:hAnsi="楷体" w:eastAsia="楷体"/>
          <w:sz w:val="30"/>
          <w:szCs w:val="30"/>
        </w:rPr>
        <w:t xml:space="preserve">  </w:t>
      </w:r>
      <w:r>
        <w:rPr>
          <w:rFonts w:hint="eastAsia" w:ascii="黑体" w:hAnsi="黑体" w:eastAsia="黑体"/>
          <w:sz w:val="30"/>
          <w:szCs w:val="30"/>
        </w:rPr>
        <w:t>其他重要事项及相关口径情况说明</w:t>
      </w:r>
    </w:p>
    <w:p>
      <w:pPr>
        <w:adjustRightInd w:val="0"/>
        <w:snapToGrid w:val="0"/>
        <w:spacing w:line="620" w:lineRule="exact"/>
        <w:jc w:val="left"/>
        <w:rPr>
          <w:rFonts w:ascii="楷体" w:hAnsi="楷体" w:eastAsia="楷体"/>
          <w:sz w:val="30"/>
          <w:szCs w:val="30"/>
        </w:rPr>
      </w:pPr>
      <w:r>
        <w:rPr>
          <w:rFonts w:hint="eastAsia" w:ascii="楷体" w:hAnsi="楷体" w:eastAsia="楷体"/>
          <w:sz w:val="30"/>
          <w:szCs w:val="30"/>
        </w:rPr>
        <w:t>一、机关运行经费支出情况</w:t>
      </w:r>
    </w:p>
    <w:p>
      <w:pPr>
        <w:adjustRightInd w:val="0"/>
        <w:snapToGrid w:val="0"/>
        <w:spacing w:line="620" w:lineRule="exact"/>
        <w:jc w:val="left"/>
        <w:rPr>
          <w:rFonts w:ascii="楷体" w:hAnsi="楷体" w:eastAsia="楷体"/>
          <w:sz w:val="30"/>
          <w:szCs w:val="30"/>
        </w:rPr>
      </w:pPr>
      <w:r>
        <w:rPr>
          <w:rFonts w:hint="eastAsia" w:ascii="楷体" w:hAnsi="楷体" w:eastAsia="楷体"/>
          <w:sz w:val="30"/>
          <w:szCs w:val="30"/>
        </w:rPr>
        <w:t>二、国有资产占用情况</w:t>
      </w:r>
    </w:p>
    <w:p>
      <w:pPr>
        <w:adjustRightInd w:val="0"/>
        <w:snapToGrid w:val="0"/>
        <w:spacing w:line="620" w:lineRule="exact"/>
        <w:jc w:val="left"/>
        <w:rPr>
          <w:rFonts w:ascii="楷体" w:hAnsi="楷体" w:eastAsia="楷体"/>
          <w:sz w:val="30"/>
          <w:szCs w:val="30"/>
        </w:rPr>
      </w:pPr>
      <w:r>
        <w:rPr>
          <w:rFonts w:hint="eastAsia" w:ascii="楷体" w:hAnsi="楷体" w:eastAsia="楷体"/>
          <w:sz w:val="30"/>
          <w:szCs w:val="30"/>
        </w:rPr>
        <w:t>三、政府采购支出情况</w:t>
      </w:r>
    </w:p>
    <w:p>
      <w:pPr>
        <w:adjustRightInd w:val="0"/>
        <w:snapToGrid w:val="0"/>
        <w:spacing w:line="620" w:lineRule="exact"/>
        <w:jc w:val="left"/>
        <w:rPr>
          <w:rFonts w:ascii="楷体" w:hAnsi="楷体" w:eastAsia="楷体"/>
          <w:sz w:val="30"/>
          <w:szCs w:val="30"/>
        </w:rPr>
      </w:pPr>
      <w:r>
        <w:rPr>
          <w:rFonts w:hint="eastAsia" w:ascii="楷体" w:hAnsi="楷体" w:eastAsia="楷体"/>
          <w:sz w:val="30"/>
          <w:szCs w:val="30"/>
        </w:rPr>
        <w:t>四、部门绩效自评情况</w:t>
      </w:r>
    </w:p>
    <w:p>
      <w:pPr>
        <w:adjustRightInd w:val="0"/>
        <w:snapToGrid w:val="0"/>
        <w:spacing w:line="620" w:lineRule="exact"/>
        <w:jc w:val="left"/>
        <w:rPr>
          <w:rFonts w:ascii="楷体" w:hAnsi="楷体" w:eastAsia="楷体"/>
          <w:sz w:val="30"/>
          <w:szCs w:val="30"/>
        </w:rPr>
      </w:pPr>
      <w:r>
        <w:rPr>
          <w:rFonts w:hint="eastAsia" w:ascii="楷体" w:hAnsi="楷体" w:eastAsia="楷体"/>
          <w:sz w:val="30"/>
          <w:szCs w:val="30"/>
        </w:rPr>
        <w:t>（一）项目支出概况</w:t>
      </w:r>
    </w:p>
    <w:p>
      <w:pPr>
        <w:adjustRightInd w:val="0"/>
        <w:snapToGrid w:val="0"/>
        <w:spacing w:line="620" w:lineRule="exact"/>
        <w:jc w:val="left"/>
        <w:rPr>
          <w:rFonts w:ascii="楷体" w:hAnsi="楷体" w:eastAsia="楷体"/>
          <w:sz w:val="30"/>
          <w:szCs w:val="30"/>
        </w:rPr>
      </w:pPr>
      <w:r>
        <w:rPr>
          <w:rFonts w:hint="eastAsia" w:ascii="楷体" w:hAnsi="楷体" w:eastAsia="楷体"/>
          <w:sz w:val="30"/>
          <w:szCs w:val="30"/>
        </w:rPr>
        <w:t>（二）项目支出绩效自评</w:t>
      </w:r>
    </w:p>
    <w:p>
      <w:pPr>
        <w:adjustRightInd w:val="0"/>
        <w:snapToGrid w:val="0"/>
        <w:spacing w:line="620" w:lineRule="exact"/>
        <w:jc w:val="left"/>
        <w:rPr>
          <w:rFonts w:ascii="楷体" w:hAnsi="楷体" w:eastAsia="楷体"/>
          <w:sz w:val="30"/>
          <w:szCs w:val="30"/>
        </w:rPr>
      </w:pPr>
      <w:r>
        <w:rPr>
          <w:rFonts w:hint="eastAsia" w:ascii="楷体" w:hAnsi="楷体" w:eastAsia="楷体"/>
          <w:sz w:val="30"/>
          <w:szCs w:val="30"/>
        </w:rPr>
        <w:t>（三）项目绩效目标管理</w:t>
      </w:r>
    </w:p>
    <w:p>
      <w:pPr>
        <w:adjustRightInd w:val="0"/>
        <w:snapToGrid w:val="0"/>
        <w:spacing w:line="620" w:lineRule="exact"/>
        <w:jc w:val="left"/>
        <w:rPr>
          <w:rFonts w:ascii="楷体" w:hAnsi="楷体" w:eastAsia="楷体"/>
          <w:sz w:val="30"/>
          <w:szCs w:val="30"/>
        </w:rPr>
      </w:pPr>
      <w:r>
        <w:rPr>
          <w:rFonts w:hint="eastAsia" w:ascii="楷体" w:hAnsi="楷体" w:eastAsia="楷体"/>
          <w:sz w:val="30"/>
          <w:szCs w:val="30"/>
        </w:rPr>
        <w:t>（四）2018部门整体支出绩效自评报告</w:t>
      </w:r>
    </w:p>
    <w:p>
      <w:pPr>
        <w:adjustRightInd w:val="0"/>
        <w:snapToGrid w:val="0"/>
        <w:spacing w:line="620" w:lineRule="exact"/>
        <w:jc w:val="left"/>
        <w:rPr>
          <w:rFonts w:ascii="楷体" w:hAnsi="楷体" w:eastAsia="楷体"/>
          <w:sz w:val="30"/>
          <w:szCs w:val="30"/>
        </w:rPr>
      </w:pPr>
      <w:r>
        <w:rPr>
          <w:rFonts w:hint="eastAsia" w:ascii="楷体" w:hAnsi="楷体" w:eastAsia="楷体"/>
          <w:sz w:val="30"/>
          <w:szCs w:val="30"/>
        </w:rPr>
        <w:t>（五）部门整体支出绩效自评表</w:t>
      </w:r>
    </w:p>
    <w:p>
      <w:pPr>
        <w:adjustRightInd w:val="0"/>
        <w:snapToGrid w:val="0"/>
        <w:spacing w:line="620" w:lineRule="exact"/>
        <w:jc w:val="left"/>
        <w:rPr>
          <w:rFonts w:ascii="楷体" w:hAnsi="楷体" w:eastAsia="楷体"/>
          <w:sz w:val="30"/>
          <w:szCs w:val="30"/>
        </w:rPr>
      </w:pPr>
      <w:r>
        <w:rPr>
          <w:rFonts w:hint="eastAsia" w:ascii="楷体" w:hAnsi="楷体" w:eastAsia="楷体"/>
          <w:sz w:val="30"/>
          <w:szCs w:val="30"/>
        </w:rPr>
        <w:t>五、其他重要事项情况说明</w:t>
      </w:r>
    </w:p>
    <w:p>
      <w:pPr>
        <w:adjustRightInd w:val="0"/>
        <w:snapToGrid w:val="0"/>
        <w:spacing w:line="620" w:lineRule="exact"/>
        <w:jc w:val="left"/>
        <w:rPr>
          <w:rFonts w:ascii="黑体" w:hAnsi="黑体" w:eastAsia="黑体"/>
          <w:sz w:val="30"/>
          <w:szCs w:val="30"/>
        </w:rPr>
      </w:pPr>
      <w:r>
        <w:rPr>
          <w:rFonts w:hint="eastAsia" w:ascii="黑体" w:hAnsi="黑体" w:eastAsia="黑体"/>
          <w:sz w:val="30"/>
          <w:szCs w:val="30"/>
        </w:rPr>
        <w:t>第五部分  名词解释</w:t>
      </w:r>
    </w:p>
    <w:p>
      <w:pPr>
        <w:adjustRightInd w:val="0"/>
        <w:snapToGrid w:val="0"/>
        <w:spacing w:line="620" w:lineRule="exact"/>
        <w:jc w:val="center"/>
        <w:rPr>
          <w:rFonts w:ascii="黑体" w:hAnsi="黑体" w:eastAsia="黑体"/>
          <w:sz w:val="32"/>
          <w:szCs w:val="32"/>
        </w:rPr>
      </w:pPr>
      <w:r>
        <w:rPr>
          <w:rFonts w:hint="eastAsia" w:ascii="黑体" w:hAnsi="黑体" w:eastAsia="黑体"/>
          <w:sz w:val="32"/>
          <w:szCs w:val="32"/>
        </w:rPr>
        <w:t xml:space="preserve"> </w:t>
      </w:r>
    </w:p>
    <w:p>
      <w:pPr>
        <w:adjustRightInd w:val="0"/>
        <w:snapToGrid w:val="0"/>
        <w:spacing w:line="620" w:lineRule="exact"/>
        <w:ind w:firstLine="640" w:firstLineChars="200"/>
        <w:rPr>
          <w:rFonts w:ascii="黑体" w:hAnsi="黑体" w:eastAsia="黑体"/>
          <w:sz w:val="32"/>
          <w:szCs w:val="32"/>
        </w:rPr>
      </w:pPr>
      <w:r>
        <w:rPr>
          <w:rFonts w:hint="eastAsia" w:ascii="黑体" w:hAnsi="黑体" w:eastAsia="黑体"/>
          <w:sz w:val="32"/>
          <w:szCs w:val="32"/>
        </w:rPr>
        <w:t xml:space="preserve">  </w:t>
      </w:r>
    </w:p>
    <w:p>
      <w:pPr>
        <w:adjustRightInd w:val="0"/>
        <w:snapToGrid w:val="0"/>
        <w:spacing w:line="620" w:lineRule="exact"/>
        <w:jc w:val="center"/>
        <w:rPr>
          <w:rFonts w:ascii="黑体" w:hAnsi="黑体" w:eastAsia="黑体"/>
          <w:sz w:val="32"/>
          <w:szCs w:val="32"/>
        </w:rPr>
      </w:pPr>
      <w:r>
        <w:rPr>
          <w:rFonts w:hint="eastAsia" w:ascii="黑体" w:hAnsi="黑体" w:eastAsia="黑体"/>
          <w:sz w:val="32"/>
          <w:szCs w:val="32"/>
        </w:rPr>
        <w:t xml:space="preserve"> </w:t>
      </w:r>
    </w:p>
    <w:p>
      <w:pPr>
        <w:adjustRightInd w:val="0"/>
        <w:snapToGrid w:val="0"/>
        <w:spacing w:line="620" w:lineRule="exact"/>
        <w:jc w:val="center"/>
        <w:rPr>
          <w:rFonts w:ascii="黑体" w:hAnsi="黑体" w:eastAsia="黑体"/>
          <w:sz w:val="32"/>
          <w:szCs w:val="32"/>
        </w:rPr>
      </w:pPr>
      <w:r>
        <w:rPr>
          <w:rFonts w:hint="eastAsia" w:ascii="黑体" w:hAnsi="黑体" w:eastAsia="黑体"/>
          <w:sz w:val="32"/>
          <w:szCs w:val="32"/>
        </w:rPr>
        <w:t xml:space="preserve"> </w:t>
      </w:r>
    </w:p>
    <w:p>
      <w:pPr>
        <w:adjustRightInd w:val="0"/>
        <w:snapToGrid w:val="0"/>
        <w:spacing w:line="620" w:lineRule="exact"/>
        <w:jc w:val="center"/>
        <w:rPr>
          <w:rFonts w:ascii="黑体" w:hAnsi="黑体" w:eastAsia="黑体"/>
          <w:sz w:val="32"/>
          <w:szCs w:val="32"/>
        </w:rPr>
      </w:pPr>
      <w:r>
        <w:rPr>
          <w:rFonts w:hint="eastAsia" w:ascii="黑体" w:hAnsi="黑体" w:eastAsia="黑体"/>
          <w:sz w:val="32"/>
          <w:szCs w:val="32"/>
        </w:rPr>
        <w:t xml:space="preserve"> </w:t>
      </w:r>
    </w:p>
    <w:p>
      <w:pPr>
        <w:adjustRightInd w:val="0"/>
        <w:snapToGrid w:val="0"/>
        <w:spacing w:line="620" w:lineRule="exact"/>
        <w:jc w:val="center"/>
        <w:rPr>
          <w:rFonts w:ascii="黑体" w:hAnsi="黑体" w:eastAsia="黑体"/>
          <w:sz w:val="32"/>
          <w:szCs w:val="32"/>
        </w:rPr>
      </w:pPr>
      <w:r>
        <w:rPr>
          <w:rFonts w:hint="eastAsia" w:ascii="黑体" w:hAnsi="黑体" w:eastAsia="黑体"/>
          <w:sz w:val="32"/>
          <w:szCs w:val="32"/>
        </w:rPr>
        <w:t xml:space="preserve"> </w:t>
      </w:r>
    </w:p>
    <w:p>
      <w:pPr>
        <w:adjustRightInd w:val="0"/>
        <w:snapToGrid w:val="0"/>
        <w:spacing w:line="620" w:lineRule="exact"/>
        <w:jc w:val="center"/>
        <w:rPr>
          <w:rFonts w:ascii="黑体" w:hAnsi="黑体" w:eastAsia="黑体"/>
          <w:sz w:val="32"/>
          <w:szCs w:val="32"/>
        </w:rPr>
      </w:pPr>
      <w:r>
        <w:rPr>
          <w:rFonts w:hint="eastAsia" w:ascii="黑体" w:hAnsi="黑体" w:eastAsia="黑体"/>
          <w:sz w:val="32"/>
          <w:szCs w:val="32"/>
        </w:rPr>
        <w:t xml:space="preserve"> </w:t>
      </w:r>
    </w:p>
    <w:p>
      <w:pPr>
        <w:adjustRightInd w:val="0"/>
        <w:snapToGrid w:val="0"/>
        <w:spacing w:line="620" w:lineRule="exact"/>
        <w:rPr>
          <w:rFonts w:ascii="黑体" w:hAnsi="黑体" w:eastAsia="黑体"/>
          <w:sz w:val="32"/>
          <w:szCs w:val="32"/>
        </w:rPr>
      </w:pPr>
      <w:r>
        <w:rPr>
          <w:rFonts w:hint="eastAsia" w:ascii="黑体" w:hAnsi="黑体" w:eastAsia="黑体"/>
          <w:sz w:val="32"/>
          <w:szCs w:val="32"/>
        </w:rPr>
        <w:t xml:space="preserve"> </w:t>
      </w:r>
    </w:p>
    <w:p>
      <w:pPr>
        <w:adjustRightInd w:val="0"/>
        <w:snapToGrid w:val="0"/>
        <w:spacing w:line="620" w:lineRule="exact"/>
        <w:jc w:val="center"/>
        <w:rPr>
          <w:rFonts w:ascii="黑体" w:hAnsi="黑体" w:eastAsia="黑体"/>
          <w:sz w:val="32"/>
          <w:szCs w:val="32"/>
        </w:rPr>
      </w:pPr>
    </w:p>
    <w:p>
      <w:pPr>
        <w:adjustRightInd w:val="0"/>
        <w:snapToGrid w:val="0"/>
        <w:spacing w:line="620" w:lineRule="exact"/>
        <w:jc w:val="center"/>
        <w:rPr>
          <w:rFonts w:ascii="黑体" w:hAnsi="黑体" w:eastAsia="黑体"/>
          <w:sz w:val="32"/>
          <w:szCs w:val="32"/>
        </w:rPr>
      </w:pPr>
    </w:p>
    <w:p>
      <w:pPr>
        <w:adjustRightInd w:val="0"/>
        <w:snapToGrid w:val="0"/>
        <w:spacing w:line="620" w:lineRule="exact"/>
        <w:jc w:val="center"/>
        <w:rPr>
          <w:rFonts w:ascii="黑体" w:hAnsi="黑体" w:eastAsia="黑体"/>
          <w:sz w:val="32"/>
          <w:szCs w:val="32"/>
        </w:rPr>
      </w:pPr>
    </w:p>
    <w:p>
      <w:pPr>
        <w:adjustRightInd w:val="0"/>
        <w:snapToGrid w:val="0"/>
        <w:spacing w:line="620" w:lineRule="exact"/>
        <w:jc w:val="center"/>
        <w:rPr>
          <w:rFonts w:ascii="黑体" w:hAnsi="黑体" w:eastAsia="黑体"/>
          <w:sz w:val="32"/>
          <w:szCs w:val="32"/>
        </w:rPr>
      </w:pPr>
    </w:p>
    <w:p>
      <w:pPr>
        <w:adjustRightInd w:val="0"/>
        <w:snapToGrid w:val="0"/>
        <w:spacing w:line="620" w:lineRule="exact"/>
        <w:jc w:val="center"/>
        <w:rPr>
          <w:rFonts w:ascii="黑体" w:hAnsi="黑体" w:eastAsia="黑体"/>
          <w:sz w:val="32"/>
          <w:szCs w:val="32"/>
        </w:rPr>
      </w:pPr>
      <w:r>
        <w:rPr>
          <w:rFonts w:hint="eastAsia" w:ascii="黑体" w:hAnsi="黑体" w:eastAsia="黑体"/>
          <w:sz w:val="32"/>
          <w:szCs w:val="32"/>
        </w:rPr>
        <w:t>第一部分  云南省种畜繁育推广中心概况</w:t>
      </w:r>
    </w:p>
    <w:p>
      <w:pPr>
        <w:adjustRightInd w:val="0"/>
        <w:snapToGrid w:val="0"/>
        <w:spacing w:line="620" w:lineRule="exact"/>
        <w:ind w:firstLine="600" w:firstLineChars="200"/>
        <w:rPr>
          <w:rFonts w:ascii="黑体" w:hAnsi="黑体" w:eastAsia="黑体"/>
          <w:sz w:val="30"/>
          <w:szCs w:val="30"/>
        </w:rPr>
      </w:pPr>
      <w:r>
        <w:rPr>
          <w:rFonts w:hint="eastAsia" w:ascii="黑体" w:hAnsi="黑体" w:eastAsia="黑体"/>
          <w:sz w:val="30"/>
          <w:szCs w:val="30"/>
        </w:rPr>
        <w:t>一、主要职能</w:t>
      </w:r>
    </w:p>
    <w:p>
      <w:pPr>
        <w:adjustRightInd w:val="0"/>
        <w:snapToGrid w:val="0"/>
        <w:spacing w:line="620" w:lineRule="exact"/>
        <w:ind w:firstLine="600" w:firstLineChars="200"/>
        <w:rPr>
          <w:rFonts w:ascii="楷体" w:hAnsi="楷体" w:eastAsia="楷体"/>
          <w:sz w:val="30"/>
          <w:szCs w:val="30"/>
        </w:rPr>
      </w:pPr>
      <w:r>
        <w:rPr>
          <w:rFonts w:hint="eastAsia" w:ascii="楷体" w:hAnsi="楷体" w:eastAsia="楷体"/>
          <w:sz w:val="30"/>
          <w:szCs w:val="30"/>
        </w:rPr>
        <w:t>（一）主要职能</w:t>
      </w:r>
    </w:p>
    <w:p>
      <w:pPr>
        <w:adjustRightInd w:val="0"/>
        <w:snapToGrid w:val="0"/>
        <w:spacing w:line="620" w:lineRule="exact"/>
        <w:ind w:firstLine="640" w:firstLineChars="200"/>
        <w:rPr>
          <w:rFonts w:ascii="仿宋_GB2312" w:hAnsi="楷体" w:eastAsia="仿宋_GB2312"/>
          <w:sz w:val="32"/>
          <w:szCs w:val="32"/>
        </w:rPr>
      </w:pPr>
      <w:r>
        <w:rPr>
          <w:rFonts w:hint="eastAsia" w:ascii="仿宋_GB2312" w:eastAsia="仿宋_GB2312" w:cs="仿宋"/>
          <w:sz w:val="32"/>
          <w:szCs w:val="32"/>
        </w:rPr>
        <w:t>云南省种畜繁育推广中心,其主要职责是以培育种牛、冻精等良种草食家畜为主要任务，担负着云南省良种草食家畜的引种、驯化、选育、推广等任务，同时肩负着为社会推广种草养畜的科研成果和配套技术，目前已成为以优良品种为主的多品种种畜规模生产科研基地，属云南省畜牧良种体系建设的重要组成部分，每年向社会提供优良种畜，冻精改良效果显著，为农村带来较好的经济效益。2018年并入云南农业职业学院。</w:t>
      </w:r>
    </w:p>
    <w:p>
      <w:pPr>
        <w:adjustRightInd w:val="0"/>
        <w:snapToGrid w:val="0"/>
        <w:spacing w:line="620" w:lineRule="exact"/>
        <w:ind w:firstLine="600" w:firstLineChars="200"/>
        <w:rPr>
          <w:rFonts w:ascii="楷体" w:hAnsi="楷体" w:eastAsia="楷体"/>
          <w:sz w:val="30"/>
          <w:szCs w:val="30"/>
        </w:rPr>
      </w:pPr>
      <w:r>
        <w:rPr>
          <w:rFonts w:hint="eastAsia" w:ascii="楷体" w:hAnsi="楷体" w:eastAsia="楷体"/>
          <w:sz w:val="30"/>
          <w:szCs w:val="30"/>
        </w:rPr>
        <w:t>（二）2018年度重点工作任务介绍</w:t>
      </w:r>
    </w:p>
    <w:p>
      <w:pPr>
        <w:pStyle w:val="7"/>
        <w:widowControl w:val="0"/>
        <w:adjustRightInd w:val="0"/>
        <w:snapToGrid w:val="0"/>
        <w:spacing w:before="0" w:beforeAutospacing="0" w:after="0" w:afterAutospacing="0" w:line="620" w:lineRule="exact"/>
        <w:ind w:firstLine="640" w:firstLineChars="200"/>
        <w:jc w:val="both"/>
        <w:rPr>
          <w:rFonts w:ascii="仿宋_GB2312" w:hAnsi="Times New Roman" w:eastAsia="仿宋_GB2312" w:cs="仿宋"/>
          <w:kern w:val="2"/>
          <w:sz w:val="32"/>
          <w:szCs w:val="32"/>
        </w:rPr>
      </w:pPr>
      <w:r>
        <w:rPr>
          <w:rFonts w:hint="eastAsia" w:ascii="仿宋_GB2312" w:hAnsi="Times New Roman" w:eastAsia="仿宋_GB2312" w:cs="仿宋"/>
          <w:kern w:val="2"/>
          <w:sz w:val="32"/>
          <w:szCs w:val="32"/>
        </w:rPr>
        <w:t>1、种牛及冻精品质稳步提升。</w:t>
      </w:r>
    </w:p>
    <w:p>
      <w:pPr>
        <w:pStyle w:val="7"/>
        <w:widowControl w:val="0"/>
        <w:adjustRightInd w:val="0"/>
        <w:snapToGrid w:val="0"/>
        <w:spacing w:before="0" w:beforeAutospacing="0" w:after="0" w:afterAutospacing="0" w:line="620" w:lineRule="exact"/>
        <w:ind w:firstLine="640" w:firstLineChars="200"/>
        <w:jc w:val="both"/>
        <w:rPr>
          <w:rFonts w:ascii="仿宋_GB2312" w:hAnsi="Times New Roman" w:eastAsia="仿宋_GB2312" w:cs="仿宋"/>
          <w:kern w:val="2"/>
          <w:sz w:val="32"/>
          <w:szCs w:val="32"/>
        </w:rPr>
      </w:pPr>
      <w:r>
        <w:rPr>
          <w:rFonts w:hint="eastAsia" w:ascii="仿宋_GB2312" w:hAnsi="Times New Roman" w:eastAsia="仿宋_GB2312" w:cs="仿宋"/>
          <w:kern w:val="2"/>
          <w:sz w:val="32"/>
          <w:szCs w:val="32"/>
        </w:rPr>
        <w:t>冷冻精液站改变创新理念，加强管理，保障种公牛群的存栏数和生产力，种牛及冻精品质有所提升全年推广冻精62.62万剂，完成年度计划40万剂的156.55%。</w:t>
      </w:r>
    </w:p>
    <w:p>
      <w:pPr>
        <w:pStyle w:val="7"/>
        <w:widowControl w:val="0"/>
        <w:adjustRightInd w:val="0"/>
        <w:snapToGrid w:val="0"/>
        <w:spacing w:before="0" w:beforeAutospacing="0" w:after="0" w:afterAutospacing="0" w:line="620" w:lineRule="exact"/>
        <w:ind w:firstLine="640" w:firstLineChars="200"/>
        <w:jc w:val="both"/>
        <w:rPr>
          <w:rFonts w:ascii="仿宋_GB2312" w:hAnsi="Times New Roman" w:eastAsia="仿宋_GB2312" w:cs="仿宋"/>
          <w:kern w:val="2"/>
          <w:sz w:val="32"/>
          <w:szCs w:val="32"/>
        </w:rPr>
      </w:pPr>
      <w:r>
        <w:rPr>
          <w:rFonts w:hint="eastAsia" w:ascii="仿宋_GB2312" w:hAnsi="Times New Roman" w:eastAsia="仿宋_GB2312" w:cs="仿宋"/>
          <w:kern w:val="2"/>
          <w:sz w:val="32"/>
          <w:szCs w:val="32"/>
        </w:rPr>
        <w:t>2、西门塔尔种牛各项生产指标平稳。</w:t>
      </w:r>
    </w:p>
    <w:p>
      <w:pPr>
        <w:adjustRightInd w:val="0"/>
        <w:snapToGrid w:val="0"/>
        <w:spacing w:line="620" w:lineRule="exact"/>
        <w:ind w:firstLine="640" w:firstLineChars="200"/>
        <w:rPr>
          <w:rFonts w:ascii="仿宋_GB2312" w:eastAsia="仿宋_GB2312" w:cs="仿宋"/>
          <w:sz w:val="32"/>
          <w:szCs w:val="32"/>
        </w:rPr>
      </w:pPr>
      <w:r>
        <w:rPr>
          <w:rFonts w:hint="eastAsia" w:ascii="仿宋_GB2312" w:eastAsia="仿宋_GB2312" w:cs="仿宋"/>
          <w:sz w:val="32"/>
          <w:szCs w:val="32"/>
        </w:rPr>
        <w:t>纯繁场加强饲养管理，紧抓“提纯复壮”根本目标，充分采用胚胎移植、信息化管理等科学方法，良种肉牛各项生产指标平稳。严格西门塔尔牛培育选育工作。现存栏西门塔尔牛387头，全年产犊168头，完成年度计划150头的112%，推广种牛79头，实现销售收入265万元，完成年度计划180万元的147.22%。</w:t>
      </w:r>
    </w:p>
    <w:p>
      <w:pPr>
        <w:adjustRightInd w:val="0"/>
        <w:snapToGrid w:val="0"/>
        <w:spacing w:line="620" w:lineRule="exact"/>
        <w:ind w:firstLine="640" w:firstLineChars="200"/>
        <w:rPr>
          <w:rFonts w:ascii="仿宋_GB2312" w:eastAsia="仿宋_GB2312" w:cs="仿宋"/>
          <w:sz w:val="32"/>
          <w:szCs w:val="32"/>
        </w:rPr>
      </w:pPr>
      <w:r>
        <w:rPr>
          <w:rFonts w:hint="eastAsia" w:ascii="仿宋_GB2312" w:eastAsia="仿宋_GB2312" w:cs="仿宋"/>
          <w:sz w:val="32"/>
          <w:szCs w:val="32"/>
        </w:rPr>
        <w:t>3、变电站供电安全有序。</w:t>
      </w:r>
    </w:p>
    <w:p>
      <w:pPr>
        <w:adjustRightInd w:val="0"/>
        <w:snapToGrid w:val="0"/>
        <w:spacing w:line="620" w:lineRule="exact"/>
        <w:ind w:firstLine="640" w:firstLineChars="200"/>
        <w:rPr>
          <w:rFonts w:ascii="仿宋_GB2312" w:eastAsia="仿宋_GB2312" w:cs="仿宋"/>
          <w:sz w:val="32"/>
          <w:szCs w:val="32"/>
        </w:rPr>
      </w:pPr>
      <w:r>
        <w:rPr>
          <w:rFonts w:hint="eastAsia" w:ascii="仿宋_GB2312" w:eastAsia="仿宋_GB2312" w:cs="仿宋"/>
          <w:sz w:val="32"/>
          <w:szCs w:val="32"/>
        </w:rPr>
        <w:t>变电站严格执行相关工作规章制度及设备操作安全规程，全年完成安全送电1080万KW·h。</w:t>
      </w:r>
    </w:p>
    <w:p>
      <w:pPr>
        <w:adjustRightInd w:val="0"/>
        <w:snapToGrid w:val="0"/>
        <w:spacing w:line="620" w:lineRule="exact"/>
        <w:ind w:firstLine="640" w:firstLineChars="200"/>
        <w:rPr>
          <w:rFonts w:ascii="仿宋_GB2312" w:eastAsia="仿宋_GB2312" w:cs="仿宋"/>
          <w:sz w:val="32"/>
          <w:szCs w:val="32"/>
        </w:rPr>
      </w:pPr>
      <w:r>
        <w:rPr>
          <w:rFonts w:hint="eastAsia" w:ascii="仿宋_GB2312" w:eastAsia="仿宋_GB2312" w:cs="仿宋"/>
          <w:sz w:val="32"/>
          <w:szCs w:val="32"/>
        </w:rPr>
        <w:t>4、做好小哨畜禽基地资产置换项目土地移交工作。</w:t>
      </w:r>
    </w:p>
    <w:p>
      <w:pPr>
        <w:adjustRightInd w:val="0"/>
        <w:snapToGrid w:val="0"/>
        <w:spacing w:line="620" w:lineRule="exact"/>
        <w:ind w:firstLine="640" w:firstLineChars="200"/>
        <w:rPr>
          <w:rFonts w:ascii="仿宋_GB2312" w:eastAsia="仿宋_GB2312" w:cs="仿宋"/>
          <w:sz w:val="32"/>
          <w:szCs w:val="32"/>
        </w:rPr>
      </w:pPr>
      <w:r>
        <w:rPr>
          <w:rFonts w:hint="eastAsia" w:ascii="仿宋_GB2312" w:eastAsia="仿宋_GB2312" w:cs="仿宋"/>
          <w:sz w:val="32"/>
          <w:szCs w:val="32"/>
        </w:rPr>
        <w:t>土地移交工作是2018年我中心的重点工作，涉及面广、情况繁杂，土地清退及移交工作难度很大。通过成立土地移交工作领导小组，加强领导，经多次耐心细致地采取多种工作方式，不断对承租户做工作，土地移交工作取得了阶段性进展。</w:t>
      </w:r>
    </w:p>
    <w:p>
      <w:pPr>
        <w:adjustRightInd w:val="0"/>
        <w:snapToGrid w:val="0"/>
        <w:spacing w:line="620" w:lineRule="exact"/>
        <w:ind w:firstLine="640" w:firstLineChars="200"/>
        <w:rPr>
          <w:rFonts w:ascii="仿宋_GB2312" w:hAnsi="黑体" w:eastAsia="仿宋_GB2312"/>
          <w:sz w:val="32"/>
          <w:szCs w:val="32"/>
        </w:rPr>
      </w:pPr>
      <w:r>
        <w:rPr>
          <w:rFonts w:hint="eastAsia" w:ascii="仿宋_GB2312" w:eastAsia="仿宋_GB2312" w:cs="仿宋"/>
          <w:sz w:val="32"/>
          <w:szCs w:val="32"/>
        </w:rPr>
        <w:t>5、狠抓规范，认真做好云南山地牧业科技示范园区建设相关工作。一是小哨38户承租合同未到期的承租户有18户承租户签订了搬迁协议，550余冢坟墓有367冢已迁移。二是中心马龙项目已完成土地征收补偿、牧草种植等前期工作，种牛基地及冻精站生产管理及配套用房建设工程、给水净化项目等正在进行中。</w:t>
      </w:r>
    </w:p>
    <w:p>
      <w:pPr>
        <w:adjustRightInd w:val="0"/>
        <w:snapToGrid w:val="0"/>
        <w:spacing w:line="620" w:lineRule="exact"/>
        <w:ind w:firstLine="600" w:firstLineChars="200"/>
        <w:rPr>
          <w:rFonts w:ascii="黑体" w:hAnsi="黑体" w:eastAsia="黑体"/>
          <w:sz w:val="30"/>
          <w:szCs w:val="30"/>
        </w:rPr>
      </w:pPr>
      <w:r>
        <w:rPr>
          <w:rFonts w:hint="eastAsia" w:ascii="黑体" w:hAnsi="黑体" w:eastAsia="黑体"/>
          <w:sz w:val="30"/>
          <w:szCs w:val="30"/>
        </w:rPr>
        <w:t>二、部门基本情况</w:t>
      </w:r>
    </w:p>
    <w:p>
      <w:pPr>
        <w:adjustRightInd w:val="0"/>
        <w:snapToGrid w:val="0"/>
        <w:spacing w:line="620" w:lineRule="exact"/>
        <w:ind w:firstLine="600" w:firstLineChars="200"/>
        <w:rPr>
          <w:rFonts w:ascii="楷体" w:hAnsi="楷体" w:eastAsia="楷体"/>
          <w:sz w:val="30"/>
          <w:szCs w:val="30"/>
        </w:rPr>
      </w:pPr>
      <w:r>
        <w:rPr>
          <w:rFonts w:hint="eastAsia" w:ascii="楷体" w:hAnsi="楷体" w:eastAsia="楷体"/>
          <w:sz w:val="30"/>
          <w:szCs w:val="30"/>
        </w:rPr>
        <w:t>（一）部门决算单位构成</w:t>
      </w:r>
    </w:p>
    <w:p>
      <w:pPr>
        <w:adjustRightInd w:val="0"/>
        <w:snapToGrid w:val="0"/>
        <w:spacing w:line="620" w:lineRule="exact"/>
        <w:ind w:firstLine="640" w:firstLineChars="200"/>
        <w:rPr>
          <w:rFonts w:ascii="仿宋_GB2312" w:eastAsia="仿宋_GB2312" w:cs="仿宋"/>
          <w:sz w:val="32"/>
          <w:szCs w:val="32"/>
        </w:rPr>
      </w:pPr>
      <w:r>
        <w:rPr>
          <w:rFonts w:hint="eastAsia" w:ascii="仿宋_GB2312" w:eastAsia="仿宋_GB2312" w:cs="仿宋"/>
          <w:sz w:val="32"/>
          <w:szCs w:val="32"/>
        </w:rPr>
        <w:t>纳入2018年度部门决算编报的单位共1个。其中：行政单位0个，参照公务员法管理的事业单位0个，其他事业单位1个。分别是：</w:t>
      </w:r>
    </w:p>
    <w:p>
      <w:pPr>
        <w:adjustRightInd w:val="0"/>
        <w:snapToGrid w:val="0"/>
        <w:spacing w:line="620" w:lineRule="exact"/>
        <w:ind w:firstLine="640" w:firstLineChars="200"/>
        <w:rPr>
          <w:rFonts w:ascii="仿宋_GB2312" w:eastAsia="仿宋_GB2312" w:cs="仿宋"/>
          <w:sz w:val="32"/>
          <w:szCs w:val="32"/>
        </w:rPr>
      </w:pPr>
      <w:r>
        <w:rPr>
          <w:rFonts w:hint="eastAsia" w:ascii="仿宋_GB2312" w:eastAsia="仿宋_GB2312" w:cs="仿宋"/>
          <w:sz w:val="32"/>
          <w:szCs w:val="32"/>
        </w:rPr>
        <w:t>1.云南省种畜繁育推广中心</w:t>
      </w:r>
    </w:p>
    <w:p>
      <w:pPr>
        <w:adjustRightInd w:val="0"/>
        <w:snapToGrid w:val="0"/>
        <w:spacing w:line="620" w:lineRule="exact"/>
        <w:ind w:firstLine="600" w:firstLineChars="200"/>
        <w:rPr>
          <w:rFonts w:ascii="楷体" w:hAnsi="楷体" w:eastAsia="楷体"/>
          <w:sz w:val="30"/>
          <w:szCs w:val="30"/>
        </w:rPr>
      </w:pPr>
      <w:r>
        <w:rPr>
          <w:rFonts w:hint="eastAsia" w:ascii="楷体" w:hAnsi="楷体" w:eastAsia="楷体"/>
          <w:sz w:val="30"/>
          <w:szCs w:val="30"/>
        </w:rPr>
        <w:t xml:space="preserve">（二）部门人员和车辆的编制及实有情况 </w:t>
      </w:r>
    </w:p>
    <w:p>
      <w:pPr>
        <w:adjustRightInd w:val="0"/>
        <w:snapToGrid w:val="0"/>
        <w:spacing w:line="620" w:lineRule="exact"/>
        <w:ind w:firstLine="640" w:firstLineChars="200"/>
        <w:rPr>
          <w:rFonts w:ascii="仿宋_GB2312" w:eastAsia="仿宋_GB2312" w:cs="仿宋"/>
          <w:sz w:val="32"/>
          <w:szCs w:val="32"/>
        </w:rPr>
      </w:pPr>
      <w:r>
        <w:rPr>
          <w:rFonts w:hint="eastAsia" w:ascii="仿宋_GB2312" w:eastAsia="仿宋_GB2312" w:cs="仿宋"/>
          <w:sz w:val="32"/>
          <w:szCs w:val="32"/>
        </w:rPr>
        <w:t>2018年年末实有人员编制112人。其中：行政编制0人（含行政工勤编制0人），事业编制174人（含参公管理事业编制0人）；在职在编实有行政人员0人（含行政工勤人员0人），事业人员112人（含参公管理事业人员0人）。</w:t>
      </w:r>
    </w:p>
    <w:p>
      <w:pPr>
        <w:adjustRightInd w:val="0"/>
        <w:snapToGrid w:val="0"/>
        <w:spacing w:line="620" w:lineRule="exact"/>
        <w:ind w:firstLine="640" w:firstLineChars="200"/>
        <w:rPr>
          <w:rFonts w:ascii="仿宋_GB2312" w:eastAsia="仿宋_GB2312" w:cs="仿宋"/>
          <w:sz w:val="32"/>
          <w:szCs w:val="32"/>
        </w:rPr>
      </w:pPr>
      <w:r>
        <w:rPr>
          <w:rFonts w:hint="eastAsia" w:ascii="仿宋_GB2312" w:eastAsia="仿宋_GB2312" w:cs="仿宋"/>
          <w:sz w:val="32"/>
          <w:szCs w:val="32"/>
        </w:rPr>
        <w:t>离退休人员434人。其中：离休3人，退休437人。</w:t>
      </w:r>
    </w:p>
    <w:p>
      <w:pPr>
        <w:adjustRightInd w:val="0"/>
        <w:snapToGrid w:val="0"/>
        <w:spacing w:line="620" w:lineRule="exact"/>
        <w:ind w:firstLine="640" w:firstLineChars="200"/>
        <w:rPr>
          <w:rFonts w:ascii="仿宋_GB2312" w:eastAsia="仿宋_GB2312" w:cs="仿宋"/>
          <w:sz w:val="32"/>
          <w:szCs w:val="32"/>
        </w:rPr>
      </w:pPr>
      <w:r>
        <w:rPr>
          <w:rFonts w:hint="eastAsia" w:ascii="仿宋_GB2312" w:eastAsia="仿宋_GB2312" w:cs="仿宋"/>
          <w:sz w:val="32"/>
          <w:szCs w:val="32"/>
        </w:rPr>
        <w:t>实有车辆编制10辆，在编实有车辆9辆。</w:t>
      </w:r>
    </w:p>
    <w:p>
      <w:pPr>
        <w:adjustRightInd w:val="0"/>
        <w:snapToGrid w:val="0"/>
        <w:spacing w:line="620" w:lineRule="exact"/>
        <w:jc w:val="center"/>
        <w:rPr>
          <w:rFonts w:ascii="黑体" w:hAnsi="黑体" w:eastAsia="黑体"/>
          <w:sz w:val="32"/>
          <w:szCs w:val="32"/>
        </w:rPr>
      </w:pPr>
      <w:r>
        <w:rPr>
          <w:rFonts w:hint="eastAsia" w:ascii="黑体" w:hAnsi="黑体" w:eastAsia="黑体"/>
          <w:sz w:val="32"/>
          <w:szCs w:val="32"/>
        </w:rPr>
        <w:t>第二部分  2018年度部门决算表</w:t>
      </w:r>
    </w:p>
    <w:p>
      <w:pPr>
        <w:adjustRightInd w:val="0"/>
        <w:snapToGrid w:val="0"/>
        <w:spacing w:line="620" w:lineRule="exact"/>
        <w:ind w:firstLine="640" w:firstLineChars="200"/>
        <w:jc w:val="center"/>
        <w:rPr>
          <w:rFonts w:ascii="仿宋_GB2312" w:hAnsi="仿宋_GB2312" w:eastAsia="仿宋_GB2312"/>
          <w:sz w:val="32"/>
          <w:szCs w:val="32"/>
        </w:rPr>
      </w:pPr>
      <w:r>
        <w:rPr>
          <w:rFonts w:hint="eastAsia" w:ascii="仿宋_GB2312" w:hAnsi="仿宋_GB2312" w:eastAsia="仿宋_GB2312"/>
          <w:sz w:val="32"/>
          <w:szCs w:val="32"/>
        </w:rPr>
        <w:t>（详见附件）</w:t>
      </w:r>
    </w:p>
    <w:p>
      <w:pPr>
        <w:adjustRightInd w:val="0"/>
        <w:snapToGrid w:val="0"/>
        <w:spacing w:line="620" w:lineRule="exact"/>
        <w:jc w:val="center"/>
        <w:rPr>
          <w:rFonts w:ascii="黑体" w:hAnsi="黑体" w:eastAsia="黑体"/>
          <w:sz w:val="32"/>
          <w:szCs w:val="32"/>
        </w:rPr>
      </w:pPr>
      <w:r>
        <w:rPr>
          <w:rFonts w:hint="eastAsia" w:ascii="黑体" w:hAnsi="黑体" w:eastAsia="黑体"/>
          <w:sz w:val="32"/>
          <w:szCs w:val="32"/>
        </w:rPr>
        <w:t>第三部分 2018年度部门决算情况说明</w:t>
      </w:r>
    </w:p>
    <w:p>
      <w:pPr>
        <w:adjustRightInd w:val="0"/>
        <w:snapToGrid w:val="0"/>
        <w:spacing w:line="620" w:lineRule="exact"/>
        <w:ind w:firstLine="600" w:firstLineChars="200"/>
        <w:rPr>
          <w:rFonts w:ascii="黑体" w:hAnsi="黑体" w:eastAsia="黑体"/>
          <w:sz w:val="30"/>
          <w:szCs w:val="30"/>
        </w:rPr>
      </w:pPr>
      <w:r>
        <w:rPr>
          <w:rFonts w:hint="eastAsia" w:ascii="黑体" w:hAnsi="黑体" w:eastAsia="黑体"/>
          <w:sz w:val="30"/>
          <w:szCs w:val="30"/>
        </w:rPr>
        <w:t>一、收入决算情况说明</w:t>
      </w:r>
    </w:p>
    <w:p>
      <w:pPr>
        <w:adjustRightInd w:val="0"/>
        <w:snapToGrid w:val="0"/>
        <w:spacing w:line="620" w:lineRule="exact"/>
        <w:ind w:firstLine="640" w:firstLineChars="200"/>
        <w:rPr>
          <w:rFonts w:ascii="仿宋_GB2312" w:eastAsia="仿宋_GB2312" w:cs="仿宋"/>
          <w:sz w:val="32"/>
          <w:szCs w:val="32"/>
        </w:rPr>
      </w:pPr>
      <w:r>
        <w:rPr>
          <w:rFonts w:hint="eastAsia" w:ascii="仿宋_GB2312" w:eastAsia="仿宋_GB2312" w:cs="仿宋"/>
          <w:sz w:val="32"/>
          <w:szCs w:val="32"/>
        </w:rPr>
        <w:t>2018年度总收入3,390.26万元，同比减少4%。其中：</w:t>
      </w:r>
    </w:p>
    <w:p>
      <w:pPr>
        <w:adjustRightInd w:val="0"/>
        <w:snapToGrid w:val="0"/>
        <w:spacing w:line="620" w:lineRule="exact"/>
        <w:rPr>
          <w:rFonts w:ascii="仿宋_GB2312" w:eastAsia="仿宋_GB2312" w:cs="仿宋"/>
          <w:sz w:val="32"/>
          <w:szCs w:val="32"/>
        </w:rPr>
      </w:pPr>
      <w:r>
        <w:rPr>
          <w:rFonts w:hint="eastAsia" w:ascii="仿宋_GB2312" w:eastAsia="仿宋_GB2312" w:cs="仿宋"/>
          <w:sz w:val="32"/>
          <w:szCs w:val="32"/>
        </w:rPr>
        <w:t>一般公共预算财政拨款1,635.18万元，同比增长11.4%；经营收入1,755.07万元，同比减少15.14%。</w:t>
      </w:r>
    </w:p>
    <w:p>
      <w:pPr>
        <w:adjustRightInd w:val="0"/>
        <w:snapToGrid w:val="0"/>
        <w:spacing w:line="620" w:lineRule="exact"/>
        <w:ind w:firstLine="640" w:firstLineChars="200"/>
        <w:rPr>
          <w:rFonts w:ascii="仿宋_GB2312" w:eastAsia="仿宋_GB2312" w:cs="仿宋"/>
          <w:sz w:val="32"/>
          <w:szCs w:val="32"/>
        </w:rPr>
      </w:pPr>
      <w:r>
        <w:rPr>
          <w:rFonts w:hint="eastAsia" w:ascii="仿宋_GB2312" w:eastAsia="仿宋_GB2312" w:cs="仿宋"/>
          <w:sz w:val="32"/>
          <w:szCs w:val="32"/>
        </w:rPr>
        <w:t>财政拨款收入占总收入的48.23%，财政拨款收入与上年相比增长11.40%，其中，基本支出增幅为4.87%，表现为人员经费工资的增长及离退休人员经费的增加；项目支出增幅为26.90%，原因为本年财政追加云财农[2018]151号2018年中央农业资源及生态保护补助项目资金117.00万元。</w:t>
      </w:r>
    </w:p>
    <w:p>
      <w:pPr>
        <w:adjustRightInd w:val="0"/>
        <w:snapToGrid w:val="0"/>
        <w:spacing w:line="620" w:lineRule="exact"/>
        <w:ind w:firstLine="640" w:firstLineChars="200"/>
        <w:rPr>
          <w:rFonts w:ascii="仿宋_GB2312" w:hAnsi="仿宋_GB2312" w:eastAsia="仿宋_GB2312"/>
          <w:sz w:val="32"/>
          <w:szCs w:val="32"/>
        </w:rPr>
      </w:pPr>
      <w:r>
        <w:rPr>
          <w:rFonts w:hint="eastAsia" w:ascii="仿宋_GB2312" w:eastAsia="仿宋_GB2312" w:cs="仿宋"/>
          <w:sz w:val="32"/>
          <w:szCs w:val="32"/>
        </w:rPr>
        <w:t>经营收入占总收入的51.77%，经营收入与上年相比减少15.14%，主要是因为：一是取消良补冻精，导致主营收入减少；二是土地收回，承租户水电费减少；单位土地移交，无土地租金收入及土地收回。</w:t>
      </w:r>
    </w:p>
    <w:p>
      <w:pPr>
        <w:adjustRightInd w:val="0"/>
        <w:snapToGrid w:val="0"/>
        <w:spacing w:line="620" w:lineRule="exact"/>
        <w:ind w:firstLine="200"/>
        <w:rPr>
          <w:rFonts w:ascii="仿宋_GB2312" w:hAnsi="仿宋_GB2312" w:eastAsia="仿宋_GB2312"/>
          <w:sz w:val="32"/>
          <w:szCs w:val="32"/>
        </w:rPr>
      </w:pPr>
      <w:r>
        <w:rPr>
          <w:rFonts w:hint="eastAsia" w:ascii="仿宋_GB2312" w:hAnsi="宋体" w:eastAsia="仿宋_GB2312" w:cs="宋体"/>
          <w:color w:val="000000"/>
          <w:kern w:val="0"/>
          <w:sz w:val="32"/>
          <w:szCs w:val="32"/>
        </w:rPr>
        <w:drawing>
          <wp:anchor distT="0" distB="0" distL="114300" distR="114300" simplePos="0" relativeHeight="251659264" behindDoc="0" locked="0" layoutInCell="1" allowOverlap="1">
            <wp:simplePos x="0" y="0"/>
            <wp:positionH relativeFrom="column">
              <wp:posOffset>123825</wp:posOffset>
            </wp:positionH>
            <wp:positionV relativeFrom="paragraph">
              <wp:posOffset>336550</wp:posOffset>
            </wp:positionV>
            <wp:extent cx="4572000" cy="3228975"/>
            <wp:effectExtent l="0" t="0" r="0" b="0"/>
            <wp:wrapNone/>
            <wp:docPr id="2"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adjustRightInd w:val="0"/>
        <w:snapToGrid w:val="0"/>
        <w:spacing w:line="620" w:lineRule="exact"/>
        <w:ind w:firstLine="200"/>
        <w:rPr>
          <w:rFonts w:ascii="仿宋_GB2312" w:hAnsi="仿宋_GB2312" w:eastAsia="仿宋_GB2312"/>
          <w:sz w:val="32"/>
          <w:szCs w:val="32"/>
        </w:rPr>
      </w:pPr>
    </w:p>
    <w:p>
      <w:pPr>
        <w:adjustRightInd w:val="0"/>
        <w:snapToGrid w:val="0"/>
        <w:spacing w:line="620" w:lineRule="exact"/>
        <w:ind w:firstLine="200"/>
        <w:rPr>
          <w:rFonts w:ascii="仿宋_GB2312" w:hAnsi="仿宋_GB2312" w:eastAsia="仿宋_GB2312"/>
          <w:sz w:val="32"/>
          <w:szCs w:val="32"/>
        </w:rPr>
      </w:pPr>
    </w:p>
    <w:p>
      <w:pPr>
        <w:adjustRightInd w:val="0"/>
        <w:snapToGrid w:val="0"/>
        <w:spacing w:line="620" w:lineRule="exact"/>
        <w:ind w:firstLine="200"/>
        <w:rPr>
          <w:rFonts w:ascii="仿宋_GB2312" w:hAnsi="仿宋_GB2312" w:eastAsia="仿宋_GB2312"/>
          <w:sz w:val="32"/>
          <w:szCs w:val="32"/>
        </w:rPr>
      </w:pPr>
    </w:p>
    <w:p>
      <w:pPr>
        <w:adjustRightInd w:val="0"/>
        <w:snapToGrid w:val="0"/>
        <w:spacing w:line="620" w:lineRule="exact"/>
        <w:ind w:firstLine="200"/>
        <w:rPr>
          <w:rFonts w:ascii="仿宋_GB2312" w:hAnsi="仿宋_GB2312" w:eastAsia="仿宋_GB2312"/>
          <w:sz w:val="32"/>
          <w:szCs w:val="32"/>
        </w:rPr>
      </w:pPr>
    </w:p>
    <w:p>
      <w:pPr>
        <w:adjustRightInd w:val="0"/>
        <w:snapToGrid w:val="0"/>
        <w:spacing w:line="620" w:lineRule="exact"/>
        <w:ind w:firstLine="200"/>
        <w:rPr>
          <w:rFonts w:ascii="仿宋_GB2312" w:hAnsi="仿宋_GB2312" w:eastAsia="仿宋_GB2312"/>
          <w:sz w:val="32"/>
          <w:szCs w:val="32"/>
        </w:rPr>
      </w:pPr>
    </w:p>
    <w:p>
      <w:pPr>
        <w:adjustRightInd w:val="0"/>
        <w:snapToGrid w:val="0"/>
        <w:spacing w:line="620" w:lineRule="exact"/>
        <w:ind w:firstLine="200"/>
        <w:rPr>
          <w:rFonts w:ascii="仿宋_GB2312" w:hAnsi="仿宋_GB2312" w:eastAsia="仿宋_GB2312"/>
          <w:sz w:val="32"/>
          <w:szCs w:val="32"/>
        </w:rPr>
      </w:pPr>
    </w:p>
    <w:p>
      <w:pPr>
        <w:adjustRightInd w:val="0"/>
        <w:snapToGrid w:val="0"/>
        <w:spacing w:line="620" w:lineRule="exact"/>
        <w:ind w:firstLine="200"/>
        <w:rPr>
          <w:rFonts w:ascii="仿宋_GB2312" w:hAnsi="仿宋_GB2312" w:eastAsia="仿宋_GB2312"/>
          <w:sz w:val="32"/>
          <w:szCs w:val="32"/>
        </w:rPr>
      </w:pPr>
    </w:p>
    <w:p>
      <w:pPr>
        <w:pStyle w:val="2"/>
        <w:adjustRightInd w:val="0"/>
        <w:snapToGrid w:val="0"/>
        <w:spacing w:line="620" w:lineRule="exact"/>
        <w:ind w:firstLine="200"/>
        <w:rPr>
          <w:rFonts w:ascii="仿宋_GB2312" w:eastAsia="仿宋_GB2312"/>
          <w:sz w:val="32"/>
          <w:szCs w:val="32"/>
        </w:rPr>
      </w:pPr>
    </w:p>
    <w:p>
      <w:pPr>
        <w:pStyle w:val="2"/>
        <w:adjustRightInd w:val="0"/>
        <w:snapToGrid w:val="0"/>
        <w:spacing w:line="620" w:lineRule="exact"/>
        <w:ind w:firstLine="200"/>
        <w:rPr>
          <w:rFonts w:ascii="仿宋_GB2312" w:eastAsia="仿宋_GB2312"/>
          <w:sz w:val="32"/>
          <w:szCs w:val="32"/>
        </w:rPr>
      </w:pPr>
      <w:r>
        <w:rPr>
          <w:rFonts w:hint="eastAsia" w:ascii="仿宋_GB2312" w:eastAsia="仿宋_GB2312"/>
          <w:sz w:val="32"/>
          <w:szCs w:val="32"/>
        </w:rPr>
        <w:t>图1     年度收入执行情况对比表</w:t>
      </w:r>
    </w:p>
    <w:p>
      <w:pPr>
        <w:adjustRightInd w:val="0"/>
        <w:snapToGrid w:val="0"/>
        <w:spacing w:line="620" w:lineRule="exact"/>
        <w:ind w:firstLine="600" w:firstLineChars="200"/>
        <w:rPr>
          <w:rFonts w:ascii="黑体" w:hAnsi="黑体" w:eastAsia="黑体"/>
          <w:sz w:val="30"/>
          <w:szCs w:val="30"/>
        </w:rPr>
      </w:pPr>
      <w:r>
        <w:rPr>
          <w:rFonts w:hint="eastAsia" w:ascii="黑体" w:hAnsi="黑体" w:eastAsia="黑体"/>
          <w:sz w:val="30"/>
          <w:szCs w:val="30"/>
        </w:rPr>
        <w:t>二、支出决算情况说明</w:t>
      </w:r>
    </w:p>
    <w:p>
      <w:pPr>
        <w:adjustRightInd w:val="0"/>
        <w:snapToGrid w:val="0"/>
        <w:spacing w:line="620" w:lineRule="exact"/>
        <w:ind w:firstLine="640" w:firstLineChars="200"/>
        <w:rPr>
          <w:rFonts w:ascii="仿宋_GB2312" w:eastAsia="仿宋_GB2312" w:cs="仿宋"/>
          <w:sz w:val="32"/>
          <w:szCs w:val="32"/>
        </w:rPr>
      </w:pPr>
      <w:r>
        <w:rPr>
          <w:rFonts w:hint="eastAsia" w:ascii="仿宋_GB2312" w:eastAsia="仿宋_GB2312" w:cs="仿宋"/>
          <w:sz w:val="32"/>
          <w:szCs w:val="32"/>
        </w:rPr>
        <w:t>2018年度总支出4067.73万元，其中：一般公共预算财政拨款1,635.18万元，同比增长11%；经营支出2432.55万元，同比增长7%。</w:t>
      </w:r>
    </w:p>
    <w:p>
      <w:pPr>
        <w:adjustRightInd w:val="0"/>
        <w:snapToGrid w:val="0"/>
        <w:spacing w:line="620" w:lineRule="exact"/>
        <w:rPr>
          <w:rFonts w:ascii="仿宋_GB2312" w:eastAsia="仿宋_GB2312" w:cs="仿宋"/>
          <w:sz w:val="32"/>
          <w:szCs w:val="32"/>
        </w:rPr>
      </w:pPr>
      <w:r>
        <w:rPr>
          <w:rFonts w:hint="eastAsia"/>
        </w:rPr>
        <w:drawing>
          <wp:anchor distT="0" distB="0" distL="114300" distR="114300" simplePos="0" relativeHeight="251660288" behindDoc="1" locked="0" layoutInCell="1" allowOverlap="1">
            <wp:simplePos x="0" y="0"/>
            <wp:positionH relativeFrom="column">
              <wp:posOffset>123825</wp:posOffset>
            </wp:positionH>
            <wp:positionV relativeFrom="paragraph">
              <wp:posOffset>174625</wp:posOffset>
            </wp:positionV>
            <wp:extent cx="4572000" cy="2286000"/>
            <wp:effectExtent l="0" t="0" r="0" b="0"/>
            <wp:wrapTight wrapText="bothSides">
              <wp:wrapPolygon>
                <wp:start x="0" y="0"/>
                <wp:lineTo x="0" y="21600"/>
                <wp:lineTo x="21600" y="21600"/>
                <wp:lineTo x="21600" y="0"/>
                <wp:lineTo x="0" y="0"/>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adjustRightInd w:val="0"/>
        <w:snapToGrid w:val="0"/>
        <w:spacing w:line="620" w:lineRule="exact"/>
        <w:ind w:firstLine="200"/>
        <w:rPr>
          <w:rFonts w:ascii="仿宋_GB2312" w:eastAsia="仿宋_GB2312"/>
          <w:sz w:val="32"/>
          <w:szCs w:val="32"/>
        </w:rPr>
      </w:pPr>
    </w:p>
    <w:p>
      <w:pPr>
        <w:adjustRightInd w:val="0"/>
        <w:snapToGrid w:val="0"/>
        <w:spacing w:line="620" w:lineRule="exact"/>
        <w:ind w:firstLine="200"/>
        <w:rPr>
          <w:rFonts w:ascii="仿宋_GB2312" w:eastAsia="仿宋_GB2312"/>
          <w:sz w:val="32"/>
          <w:szCs w:val="32"/>
        </w:rPr>
      </w:pPr>
    </w:p>
    <w:p>
      <w:pPr>
        <w:adjustRightInd w:val="0"/>
        <w:snapToGrid w:val="0"/>
        <w:spacing w:line="620" w:lineRule="exact"/>
        <w:ind w:firstLine="200"/>
        <w:rPr>
          <w:rFonts w:ascii="仿宋_GB2312" w:eastAsia="仿宋_GB2312"/>
          <w:sz w:val="32"/>
          <w:szCs w:val="32"/>
        </w:rPr>
      </w:pPr>
    </w:p>
    <w:p>
      <w:pPr>
        <w:adjustRightInd w:val="0"/>
        <w:snapToGrid w:val="0"/>
        <w:spacing w:line="620" w:lineRule="exact"/>
        <w:ind w:firstLine="200"/>
        <w:rPr>
          <w:rFonts w:ascii="仿宋_GB2312" w:eastAsia="仿宋_GB2312"/>
          <w:sz w:val="32"/>
          <w:szCs w:val="32"/>
        </w:rPr>
      </w:pPr>
    </w:p>
    <w:p>
      <w:pPr>
        <w:adjustRightInd w:val="0"/>
        <w:snapToGrid w:val="0"/>
        <w:spacing w:line="620" w:lineRule="exact"/>
        <w:ind w:firstLine="200"/>
        <w:rPr>
          <w:rFonts w:ascii="仿宋_GB2312" w:eastAsia="仿宋_GB2312"/>
          <w:sz w:val="32"/>
          <w:szCs w:val="32"/>
        </w:rPr>
      </w:pPr>
    </w:p>
    <w:p>
      <w:pPr>
        <w:adjustRightInd w:val="0"/>
        <w:snapToGrid w:val="0"/>
        <w:spacing w:line="620" w:lineRule="exact"/>
        <w:ind w:firstLine="200"/>
        <w:rPr>
          <w:rFonts w:ascii="仿宋_GB2312" w:eastAsia="仿宋_GB2312"/>
          <w:sz w:val="32"/>
          <w:szCs w:val="32"/>
        </w:rPr>
      </w:pPr>
    </w:p>
    <w:p>
      <w:pPr>
        <w:adjustRightInd w:val="0"/>
        <w:snapToGrid w:val="0"/>
        <w:spacing w:line="620" w:lineRule="exact"/>
        <w:ind w:firstLine="515" w:firstLineChars="161"/>
        <w:rPr>
          <w:rFonts w:ascii="仿宋_GB2312" w:eastAsia="仿宋_GB2312"/>
          <w:sz w:val="32"/>
          <w:szCs w:val="32"/>
        </w:rPr>
      </w:pPr>
      <w:r>
        <w:rPr>
          <w:rFonts w:hint="eastAsia" w:ascii="仿宋_GB2312" w:eastAsia="仿宋_GB2312"/>
          <w:sz w:val="32"/>
          <w:szCs w:val="32"/>
        </w:rPr>
        <w:t>图2  年度支出执行情况对比表</w:t>
      </w:r>
    </w:p>
    <w:p>
      <w:pPr>
        <w:adjustRightInd w:val="0"/>
        <w:snapToGrid w:val="0"/>
        <w:spacing w:line="620" w:lineRule="exact"/>
        <w:ind w:firstLine="600" w:firstLineChars="200"/>
        <w:rPr>
          <w:rFonts w:ascii="楷体" w:hAnsi="楷体" w:eastAsia="楷体"/>
          <w:sz w:val="30"/>
          <w:szCs w:val="30"/>
        </w:rPr>
      </w:pPr>
      <w:r>
        <w:rPr>
          <w:rFonts w:hint="eastAsia" w:ascii="楷体" w:hAnsi="楷体" w:eastAsia="楷体"/>
          <w:sz w:val="30"/>
          <w:szCs w:val="30"/>
        </w:rPr>
        <w:t>（一）基本支出情况</w:t>
      </w:r>
    </w:p>
    <w:p>
      <w:pPr>
        <w:adjustRightInd w:val="0"/>
        <w:snapToGrid w:val="0"/>
        <w:spacing w:line="620" w:lineRule="exact"/>
        <w:ind w:firstLine="640" w:firstLineChars="200"/>
        <w:rPr>
          <w:rFonts w:ascii="仿宋_GB2312" w:eastAsia="仿宋_GB2312" w:cs="仿宋"/>
          <w:sz w:val="32"/>
          <w:szCs w:val="32"/>
        </w:rPr>
      </w:pPr>
      <w:r>
        <w:rPr>
          <w:rFonts w:hint="eastAsia" w:ascii="仿宋_GB2312" w:eastAsia="仿宋_GB2312" w:cs="仿宋"/>
          <w:sz w:val="32"/>
          <w:szCs w:val="32"/>
        </w:rPr>
        <w:t>2018年度用于保障单位机构正常运转的日常支出1,083.18万元。与上年对比增加50.32万元增长4.87%,主要原因为人员经费工资的增长及离退休人员经费的增加。包括基本工资、津贴补贴等人员经费支出1001.82万元，占基本支出的92.49％；办公费、印刷费、水电费、办公设备购置等日常公用经费49.02万元。占基本支出的4.52％；对个人及家庭的补助32.34万元，占基本支出的2.99％。</w:t>
      </w:r>
    </w:p>
    <w:p>
      <w:pPr>
        <w:adjustRightInd w:val="0"/>
        <w:snapToGrid w:val="0"/>
        <w:spacing w:line="620" w:lineRule="exact"/>
        <w:ind w:firstLine="600" w:firstLineChars="200"/>
        <w:rPr>
          <w:rFonts w:ascii="楷体" w:hAnsi="楷体" w:eastAsia="楷体"/>
          <w:sz w:val="30"/>
          <w:szCs w:val="30"/>
        </w:rPr>
      </w:pPr>
      <w:r>
        <w:rPr>
          <w:rFonts w:hint="eastAsia" w:ascii="楷体" w:hAnsi="楷体" w:eastAsia="楷体"/>
          <w:sz w:val="30"/>
          <w:szCs w:val="30"/>
        </w:rPr>
        <w:t>（二）项目支出情况</w:t>
      </w:r>
    </w:p>
    <w:p>
      <w:pPr>
        <w:adjustRightInd w:val="0"/>
        <w:snapToGrid w:val="0"/>
        <w:spacing w:line="620" w:lineRule="exact"/>
        <w:ind w:firstLine="640" w:firstLineChars="200"/>
        <w:rPr>
          <w:rFonts w:ascii="仿宋_GB2312" w:eastAsia="仿宋_GB2312" w:cs="仿宋"/>
          <w:sz w:val="32"/>
          <w:szCs w:val="32"/>
        </w:rPr>
      </w:pPr>
      <w:r>
        <w:rPr>
          <w:rFonts w:hint="eastAsia" w:ascii="仿宋_GB2312" w:eastAsia="仿宋_GB2312" w:cs="仿宋"/>
          <w:sz w:val="32"/>
          <w:szCs w:val="32"/>
        </w:rPr>
        <w:t>2018年度用于保障单位机构为完成特定的事业发展目标，用于专项业务工作的经费支出552万元。与上年对比增加117万元，增长26.90,主要原因为本年追加云财农[2018]151号2018年中央农业资源及生态保护补助资金117万元。具体项目开支及开展工作情况：</w:t>
      </w:r>
    </w:p>
    <w:p>
      <w:pPr>
        <w:numPr>
          <w:ilvl w:val="0"/>
          <w:numId w:val="1"/>
        </w:numPr>
        <w:adjustRightInd w:val="0"/>
        <w:snapToGrid w:val="0"/>
        <w:spacing w:line="620" w:lineRule="exact"/>
        <w:ind w:firstLine="640" w:firstLineChars="200"/>
        <w:rPr>
          <w:rFonts w:ascii="仿宋_GB2312" w:eastAsia="仿宋_GB2312" w:cs="仿宋"/>
          <w:sz w:val="32"/>
          <w:szCs w:val="32"/>
        </w:rPr>
      </w:pPr>
      <w:r>
        <w:rPr>
          <w:rFonts w:hint="eastAsia" w:ascii="仿宋_GB2312" w:eastAsia="仿宋_GB2312" w:cs="仿宋"/>
          <w:sz w:val="32"/>
          <w:szCs w:val="32"/>
        </w:rPr>
        <w:t>云财农〔2018〕3号种畜生产发展专项补助300万元。用于购买饲养西门塔尔牛饲草饲料。</w:t>
      </w:r>
    </w:p>
    <w:p>
      <w:pPr>
        <w:numPr>
          <w:ilvl w:val="0"/>
          <w:numId w:val="1"/>
        </w:numPr>
        <w:adjustRightInd w:val="0"/>
        <w:snapToGrid w:val="0"/>
        <w:spacing w:line="620" w:lineRule="exact"/>
        <w:ind w:firstLine="640" w:firstLineChars="200"/>
        <w:rPr>
          <w:rFonts w:ascii="仿宋_GB2312" w:eastAsia="仿宋_GB2312" w:cs="仿宋"/>
          <w:sz w:val="32"/>
          <w:szCs w:val="32"/>
        </w:rPr>
      </w:pPr>
      <w:r>
        <w:rPr>
          <w:rFonts w:hint="eastAsia" w:ascii="仿宋_GB2312" w:eastAsia="仿宋_GB2312" w:cs="仿宋"/>
          <w:sz w:val="32"/>
          <w:szCs w:val="32"/>
        </w:rPr>
        <w:t>云财农〔2018〕3号西门塔尔牛疫病防控净化20万元。用于购买兽药防疫服等。</w:t>
      </w:r>
    </w:p>
    <w:p>
      <w:pPr>
        <w:numPr>
          <w:ilvl w:val="0"/>
          <w:numId w:val="1"/>
        </w:numPr>
        <w:adjustRightInd w:val="0"/>
        <w:snapToGrid w:val="0"/>
        <w:spacing w:line="620" w:lineRule="exact"/>
        <w:ind w:firstLine="640" w:firstLineChars="200"/>
        <w:rPr>
          <w:rFonts w:ascii="仿宋_GB2312" w:eastAsia="仿宋_GB2312" w:cs="仿宋"/>
          <w:sz w:val="32"/>
          <w:szCs w:val="32"/>
        </w:rPr>
      </w:pPr>
      <w:r>
        <w:rPr>
          <w:rFonts w:hint="eastAsia" w:ascii="仿宋_GB2312" w:eastAsia="仿宋_GB2312" w:cs="仿宋"/>
          <w:sz w:val="32"/>
          <w:szCs w:val="32"/>
        </w:rPr>
        <w:t>云财农〔2018〕151号2018年中央农业资源及生态保护补助资金117万元。用于购买种公牛饲草饲料。</w:t>
      </w:r>
    </w:p>
    <w:p>
      <w:pPr>
        <w:numPr>
          <w:ilvl w:val="0"/>
          <w:numId w:val="1"/>
        </w:numPr>
        <w:adjustRightInd w:val="0"/>
        <w:snapToGrid w:val="0"/>
        <w:spacing w:line="620" w:lineRule="exact"/>
        <w:ind w:firstLine="640" w:firstLineChars="200"/>
        <w:rPr>
          <w:rFonts w:ascii="仿宋_GB2312" w:hAnsi="黑体" w:eastAsia="仿宋_GB2312"/>
          <w:sz w:val="32"/>
          <w:szCs w:val="32"/>
        </w:rPr>
      </w:pPr>
      <w:r>
        <w:rPr>
          <w:rFonts w:hint="eastAsia" w:ascii="仿宋_GB2312" w:eastAsia="仿宋_GB2312" w:cs="仿宋"/>
          <w:sz w:val="32"/>
          <w:szCs w:val="32"/>
        </w:rPr>
        <w:t>云财农〔2018〕3号省种畜种心国有农场税费改革资金115万元。用于缴纳职工住房公积金。</w:t>
      </w:r>
    </w:p>
    <w:tbl>
      <w:tblPr>
        <w:tblStyle w:val="8"/>
        <w:tblpPr w:leftFromText="180" w:rightFromText="180" w:vertAnchor="text" w:horzAnchor="margin" w:tblpXSpec="center" w:tblpY="398"/>
        <w:tblW w:w="9760" w:type="dxa"/>
        <w:tblInd w:w="0" w:type="dxa"/>
        <w:tblLayout w:type="fixed"/>
        <w:tblCellMar>
          <w:top w:w="0" w:type="dxa"/>
          <w:left w:w="108" w:type="dxa"/>
          <w:bottom w:w="0" w:type="dxa"/>
          <w:right w:w="108" w:type="dxa"/>
        </w:tblCellMar>
      </w:tblPr>
      <w:tblGrid>
        <w:gridCol w:w="2518"/>
        <w:gridCol w:w="1701"/>
        <w:gridCol w:w="1381"/>
        <w:gridCol w:w="1440"/>
        <w:gridCol w:w="1300"/>
        <w:gridCol w:w="1420"/>
      </w:tblGrid>
      <w:tr>
        <w:tblPrEx>
          <w:tblCellMar>
            <w:top w:w="0" w:type="dxa"/>
            <w:left w:w="108" w:type="dxa"/>
            <w:bottom w:w="0" w:type="dxa"/>
            <w:right w:w="108" w:type="dxa"/>
          </w:tblCellMar>
        </w:tblPrEx>
        <w:trPr>
          <w:trHeight w:val="540" w:hRule="atLeast"/>
        </w:trPr>
        <w:tc>
          <w:tcPr>
            <w:tcW w:w="2518"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项  目</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本年数</w:t>
            </w:r>
          </w:p>
        </w:tc>
        <w:tc>
          <w:tcPr>
            <w:tcW w:w="138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ind w:firstLine="200"/>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占本年收入%</w:t>
            </w:r>
          </w:p>
        </w:tc>
        <w:tc>
          <w:tcPr>
            <w:tcW w:w="1440"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上年数</w:t>
            </w:r>
          </w:p>
        </w:tc>
        <w:tc>
          <w:tcPr>
            <w:tcW w:w="1300"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同比增减</w:t>
            </w:r>
          </w:p>
        </w:tc>
        <w:tc>
          <w:tcPr>
            <w:tcW w:w="1420"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增减%</w:t>
            </w:r>
          </w:p>
        </w:tc>
      </w:tr>
      <w:tr>
        <w:tblPrEx>
          <w:tblCellMar>
            <w:top w:w="0" w:type="dxa"/>
            <w:left w:w="108" w:type="dxa"/>
            <w:bottom w:w="0" w:type="dxa"/>
            <w:right w:w="108" w:type="dxa"/>
          </w:tblCellMar>
        </w:tblPrEx>
        <w:trPr>
          <w:trHeight w:val="270" w:hRule="atLeast"/>
        </w:trPr>
        <w:tc>
          <w:tcPr>
            <w:tcW w:w="2518"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一、财政拨款收入</w:t>
            </w:r>
          </w:p>
        </w:tc>
        <w:tc>
          <w:tcPr>
            <w:tcW w:w="1701"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1,635.18</w:t>
            </w:r>
          </w:p>
        </w:tc>
        <w:tc>
          <w:tcPr>
            <w:tcW w:w="1381"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48.23%</w:t>
            </w:r>
          </w:p>
        </w:tc>
        <w:tc>
          <w:tcPr>
            <w:tcW w:w="1440"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1,467.87</w:t>
            </w:r>
          </w:p>
        </w:tc>
        <w:tc>
          <w:tcPr>
            <w:tcW w:w="1300"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167.31</w:t>
            </w:r>
          </w:p>
        </w:tc>
        <w:tc>
          <w:tcPr>
            <w:tcW w:w="1420"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11.40%</w:t>
            </w:r>
          </w:p>
        </w:tc>
      </w:tr>
      <w:tr>
        <w:tblPrEx>
          <w:tblCellMar>
            <w:top w:w="0" w:type="dxa"/>
            <w:left w:w="108" w:type="dxa"/>
            <w:bottom w:w="0" w:type="dxa"/>
            <w:right w:w="108" w:type="dxa"/>
          </w:tblCellMar>
        </w:tblPrEx>
        <w:trPr>
          <w:trHeight w:val="270" w:hRule="atLeast"/>
        </w:trPr>
        <w:tc>
          <w:tcPr>
            <w:tcW w:w="2518"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（一）基本支出</w:t>
            </w:r>
          </w:p>
        </w:tc>
        <w:tc>
          <w:tcPr>
            <w:tcW w:w="1701"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1,083.18</w:t>
            </w:r>
          </w:p>
        </w:tc>
        <w:tc>
          <w:tcPr>
            <w:tcW w:w="1381"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31.95%</w:t>
            </w:r>
          </w:p>
        </w:tc>
        <w:tc>
          <w:tcPr>
            <w:tcW w:w="1440"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1,032.87</w:t>
            </w:r>
          </w:p>
        </w:tc>
        <w:tc>
          <w:tcPr>
            <w:tcW w:w="1300"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50.31</w:t>
            </w:r>
          </w:p>
        </w:tc>
        <w:tc>
          <w:tcPr>
            <w:tcW w:w="1420"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4.87%</w:t>
            </w:r>
          </w:p>
        </w:tc>
      </w:tr>
      <w:tr>
        <w:tblPrEx>
          <w:tblCellMar>
            <w:top w:w="0" w:type="dxa"/>
            <w:left w:w="108" w:type="dxa"/>
            <w:bottom w:w="0" w:type="dxa"/>
            <w:right w:w="108" w:type="dxa"/>
          </w:tblCellMar>
        </w:tblPrEx>
        <w:trPr>
          <w:trHeight w:val="270" w:hRule="atLeast"/>
        </w:trPr>
        <w:tc>
          <w:tcPr>
            <w:tcW w:w="2518"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1.人员经费</w:t>
            </w:r>
          </w:p>
        </w:tc>
        <w:tc>
          <w:tcPr>
            <w:tcW w:w="1701"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1,034.16</w:t>
            </w:r>
          </w:p>
        </w:tc>
        <w:tc>
          <w:tcPr>
            <w:tcW w:w="1381"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color w:val="000000"/>
                <w:kern w:val="0"/>
                <w:sz w:val="22"/>
                <w:szCs w:val="22"/>
              </w:rPr>
            </w:pPr>
          </w:p>
        </w:tc>
        <w:tc>
          <w:tcPr>
            <w:tcW w:w="1440"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1,008.03</w:t>
            </w:r>
          </w:p>
        </w:tc>
        <w:tc>
          <w:tcPr>
            <w:tcW w:w="1300"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26.13</w:t>
            </w:r>
          </w:p>
        </w:tc>
        <w:tc>
          <w:tcPr>
            <w:tcW w:w="1420"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2.59%</w:t>
            </w:r>
          </w:p>
        </w:tc>
      </w:tr>
      <w:tr>
        <w:tblPrEx>
          <w:tblCellMar>
            <w:top w:w="0" w:type="dxa"/>
            <w:left w:w="108" w:type="dxa"/>
            <w:bottom w:w="0" w:type="dxa"/>
            <w:right w:w="108" w:type="dxa"/>
          </w:tblCellMar>
        </w:tblPrEx>
        <w:trPr>
          <w:trHeight w:val="270" w:hRule="atLeast"/>
        </w:trPr>
        <w:tc>
          <w:tcPr>
            <w:tcW w:w="2518"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2.公用经费</w:t>
            </w:r>
          </w:p>
        </w:tc>
        <w:tc>
          <w:tcPr>
            <w:tcW w:w="1701"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49.02</w:t>
            </w:r>
          </w:p>
        </w:tc>
        <w:tc>
          <w:tcPr>
            <w:tcW w:w="1381"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color w:val="000000"/>
                <w:kern w:val="0"/>
                <w:sz w:val="22"/>
                <w:szCs w:val="22"/>
              </w:rPr>
            </w:pPr>
          </w:p>
        </w:tc>
        <w:tc>
          <w:tcPr>
            <w:tcW w:w="1440"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24.84</w:t>
            </w:r>
          </w:p>
        </w:tc>
        <w:tc>
          <w:tcPr>
            <w:tcW w:w="1300"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24.18</w:t>
            </w:r>
          </w:p>
        </w:tc>
        <w:tc>
          <w:tcPr>
            <w:tcW w:w="1420"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97.34%</w:t>
            </w:r>
          </w:p>
        </w:tc>
      </w:tr>
      <w:tr>
        <w:tblPrEx>
          <w:tblCellMar>
            <w:top w:w="0" w:type="dxa"/>
            <w:left w:w="108" w:type="dxa"/>
            <w:bottom w:w="0" w:type="dxa"/>
            <w:right w:w="108" w:type="dxa"/>
          </w:tblCellMar>
        </w:tblPrEx>
        <w:trPr>
          <w:trHeight w:val="270" w:hRule="atLeast"/>
        </w:trPr>
        <w:tc>
          <w:tcPr>
            <w:tcW w:w="2518"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（二）项目支出</w:t>
            </w:r>
          </w:p>
        </w:tc>
        <w:tc>
          <w:tcPr>
            <w:tcW w:w="1701"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552.00</w:t>
            </w:r>
          </w:p>
        </w:tc>
        <w:tc>
          <w:tcPr>
            <w:tcW w:w="1381"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16.28%</w:t>
            </w:r>
          </w:p>
        </w:tc>
        <w:tc>
          <w:tcPr>
            <w:tcW w:w="1440"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435.00</w:t>
            </w:r>
          </w:p>
        </w:tc>
        <w:tc>
          <w:tcPr>
            <w:tcW w:w="1300"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117.00</w:t>
            </w:r>
          </w:p>
        </w:tc>
        <w:tc>
          <w:tcPr>
            <w:tcW w:w="1420"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26.90%</w:t>
            </w:r>
          </w:p>
        </w:tc>
      </w:tr>
      <w:tr>
        <w:tblPrEx>
          <w:tblCellMar>
            <w:top w:w="0" w:type="dxa"/>
            <w:left w:w="108" w:type="dxa"/>
            <w:bottom w:w="0" w:type="dxa"/>
            <w:right w:w="108" w:type="dxa"/>
          </w:tblCellMar>
        </w:tblPrEx>
        <w:trPr>
          <w:trHeight w:val="270" w:hRule="atLeast"/>
        </w:trPr>
        <w:tc>
          <w:tcPr>
            <w:tcW w:w="2518"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1.科技转化与推广服务</w:t>
            </w:r>
          </w:p>
        </w:tc>
        <w:tc>
          <w:tcPr>
            <w:tcW w:w="1701"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300.00</w:t>
            </w:r>
          </w:p>
        </w:tc>
        <w:tc>
          <w:tcPr>
            <w:tcW w:w="1381"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color w:val="000000"/>
                <w:kern w:val="0"/>
                <w:sz w:val="22"/>
                <w:szCs w:val="22"/>
              </w:rPr>
            </w:pPr>
          </w:p>
        </w:tc>
        <w:tc>
          <w:tcPr>
            <w:tcW w:w="1440"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300.00</w:t>
            </w:r>
          </w:p>
        </w:tc>
        <w:tc>
          <w:tcPr>
            <w:tcW w:w="1300"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0.00</w:t>
            </w:r>
          </w:p>
        </w:tc>
        <w:tc>
          <w:tcPr>
            <w:tcW w:w="1420"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2518"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2.病虫害控制</w:t>
            </w:r>
          </w:p>
        </w:tc>
        <w:tc>
          <w:tcPr>
            <w:tcW w:w="1701"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20.00</w:t>
            </w:r>
          </w:p>
        </w:tc>
        <w:tc>
          <w:tcPr>
            <w:tcW w:w="1381"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color w:val="000000"/>
                <w:kern w:val="0"/>
                <w:sz w:val="22"/>
                <w:szCs w:val="22"/>
              </w:rPr>
            </w:pPr>
          </w:p>
        </w:tc>
        <w:tc>
          <w:tcPr>
            <w:tcW w:w="1440"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20.00</w:t>
            </w:r>
          </w:p>
        </w:tc>
        <w:tc>
          <w:tcPr>
            <w:tcW w:w="1300"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0.00</w:t>
            </w:r>
          </w:p>
        </w:tc>
        <w:tc>
          <w:tcPr>
            <w:tcW w:w="1420"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2518"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3.农业资源保护修复与利用</w:t>
            </w:r>
          </w:p>
        </w:tc>
        <w:tc>
          <w:tcPr>
            <w:tcW w:w="1701"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117.00</w:t>
            </w:r>
          </w:p>
        </w:tc>
        <w:tc>
          <w:tcPr>
            <w:tcW w:w="1381"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color w:val="000000"/>
                <w:kern w:val="0"/>
                <w:sz w:val="22"/>
                <w:szCs w:val="22"/>
              </w:rPr>
            </w:pPr>
          </w:p>
        </w:tc>
        <w:tc>
          <w:tcPr>
            <w:tcW w:w="1440"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color w:val="000000"/>
                <w:kern w:val="0"/>
                <w:sz w:val="22"/>
                <w:szCs w:val="22"/>
              </w:rPr>
            </w:pPr>
          </w:p>
        </w:tc>
        <w:tc>
          <w:tcPr>
            <w:tcW w:w="1300"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117.00</w:t>
            </w:r>
          </w:p>
        </w:tc>
        <w:tc>
          <w:tcPr>
            <w:tcW w:w="1420"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2518"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4.其他农业支出</w:t>
            </w:r>
          </w:p>
        </w:tc>
        <w:tc>
          <w:tcPr>
            <w:tcW w:w="1701"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115.00</w:t>
            </w:r>
          </w:p>
        </w:tc>
        <w:tc>
          <w:tcPr>
            <w:tcW w:w="1381"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color w:val="000000"/>
                <w:kern w:val="0"/>
                <w:sz w:val="22"/>
                <w:szCs w:val="22"/>
              </w:rPr>
            </w:pPr>
          </w:p>
        </w:tc>
        <w:tc>
          <w:tcPr>
            <w:tcW w:w="1440"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115.00</w:t>
            </w:r>
          </w:p>
        </w:tc>
        <w:tc>
          <w:tcPr>
            <w:tcW w:w="1300"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0.00</w:t>
            </w:r>
          </w:p>
        </w:tc>
        <w:tc>
          <w:tcPr>
            <w:tcW w:w="1420"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0.00</w:t>
            </w:r>
          </w:p>
        </w:tc>
      </w:tr>
      <w:tr>
        <w:tblPrEx>
          <w:tblCellMar>
            <w:top w:w="0" w:type="dxa"/>
            <w:left w:w="108" w:type="dxa"/>
            <w:bottom w:w="0" w:type="dxa"/>
            <w:right w:w="108" w:type="dxa"/>
          </w:tblCellMar>
        </w:tblPrEx>
        <w:trPr>
          <w:trHeight w:val="285" w:hRule="atLeast"/>
        </w:trPr>
        <w:tc>
          <w:tcPr>
            <w:tcW w:w="2518"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二、经营收入</w:t>
            </w:r>
          </w:p>
        </w:tc>
        <w:tc>
          <w:tcPr>
            <w:tcW w:w="1701"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1,755.07</w:t>
            </w:r>
          </w:p>
        </w:tc>
        <w:tc>
          <w:tcPr>
            <w:tcW w:w="1381"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51.77%</w:t>
            </w:r>
          </w:p>
        </w:tc>
        <w:tc>
          <w:tcPr>
            <w:tcW w:w="1440"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2,068.21</w:t>
            </w:r>
          </w:p>
        </w:tc>
        <w:tc>
          <w:tcPr>
            <w:tcW w:w="1300"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-313.14</w:t>
            </w:r>
          </w:p>
        </w:tc>
        <w:tc>
          <w:tcPr>
            <w:tcW w:w="1420"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-15.14%</w:t>
            </w:r>
          </w:p>
        </w:tc>
      </w:tr>
      <w:tr>
        <w:tblPrEx>
          <w:tblCellMar>
            <w:top w:w="0" w:type="dxa"/>
            <w:left w:w="108" w:type="dxa"/>
            <w:bottom w:w="0" w:type="dxa"/>
            <w:right w:w="108" w:type="dxa"/>
          </w:tblCellMar>
        </w:tblPrEx>
        <w:trPr>
          <w:trHeight w:val="300" w:hRule="atLeast"/>
        </w:trPr>
        <w:tc>
          <w:tcPr>
            <w:tcW w:w="2518"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总收入</w:t>
            </w:r>
          </w:p>
        </w:tc>
        <w:tc>
          <w:tcPr>
            <w:tcW w:w="1701"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3,390.25</w:t>
            </w:r>
          </w:p>
        </w:tc>
        <w:tc>
          <w:tcPr>
            <w:tcW w:w="1381"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bCs/>
                <w:color w:val="000000"/>
                <w:kern w:val="0"/>
                <w:sz w:val="22"/>
                <w:szCs w:val="22"/>
              </w:rPr>
            </w:pPr>
          </w:p>
        </w:tc>
        <w:tc>
          <w:tcPr>
            <w:tcW w:w="1440"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3,536.08</w:t>
            </w:r>
          </w:p>
        </w:tc>
        <w:tc>
          <w:tcPr>
            <w:tcW w:w="1300"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-145.83</w:t>
            </w:r>
          </w:p>
        </w:tc>
        <w:tc>
          <w:tcPr>
            <w:tcW w:w="1420" w:type="dxa"/>
            <w:tcBorders>
              <w:top w:val="nil"/>
              <w:left w:val="nil"/>
              <w:bottom w:val="single" w:color="auto" w:sz="4" w:space="0"/>
              <w:right w:val="single" w:color="auto" w:sz="4" w:space="0"/>
            </w:tcBorders>
            <w:shd w:val="clear" w:color="auto" w:fill="auto"/>
            <w:noWrap/>
            <w:vAlign w:val="center"/>
          </w:tcPr>
          <w:p>
            <w:pPr>
              <w:adjustRightInd w:val="0"/>
              <w:snapToGrid w:val="0"/>
              <w:ind w:firstLine="200"/>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-4.12%</w:t>
            </w:r>
          </w:p>
        </w:tc>
      </w:tr>
    </w:tbl>
    <w:p>
      <w:pPr>
        <w:adjustRightInd w:val="0"/>
        <w:snapToGrid w:val="0"/>
        <w:spacing w:line="620" w:lineRule="exact"/>
        <w:ind w:firstLine="600" w:firstLineChars="200"/>
        <w:rPr>
          <w:rFonts w:ascii="黑体" w:hAnsi="黑体" w:eastAsia="黑体"/>
          <w:sz w:val="30"/>
          <w:szCs w:val="30"/>
        </w:rPr>
      </w:pPr>
      <w:r>
        <w:rPr>
          <w:rFonts w:hint="eastAsia" w:ascii="黑体" w:hAnsi="黑体" w:eastAsia="黑体"/>
          <w:sz w:val="30"/>
          <w:szCs w:val="30"/>
        </w:rPr>
        <w:t>三、一般公共预算财政拨款支出决算情况说明</w:t>
      </w:r>
    </w:p>
    <w:p>
      <w:pPr>
        <w:adjustRightInd w:val="0"/>
        <w:snapToGrid w:val="0"/>
        <w:spacing w:line="620" w:lineRule="exact"/>
        <w:ind w:firstLine="600" w:firstLineChars="200"/>
        <w:rPr>
          <w:rFonts w:ascii="楷体" w:hAnsi="楷体" w:eastAsia="楷体"/>
          <w:sz w:val="30"/>
          <w:szCs w:val="30"/>
        </w:rPr>
      </w:pPr>
      <w:r>
        <w:rPr>
          <w:rFonts w:hint="eastAsia" w:ascii="楷体" w:hAnsi="楷体" w:eastAsia="楷体"/>
          <w:sz w:val="30"/>
          <w:szCs w:val="30"/>
        </w:rPr>
        <w:t>（一）一般公共预算财政拨款支出决算总体情况</w:t>
      </w:r>
    </w:p>
    <w:p>
      <w:pPr>
        <w:adjustRightInd w:val="0"/>
        <w:snapToGrid w:val="0"/>
        <w:spacing w:line="620" w:lineRule="exact"/>
        <w:ind w:firstLine="640" w:firstLineChars="200"/>
        <w:rPr>
          <w:rFonts w:ascii="仿宋_GB2312" w:eastAsia="仿宋_GB2312" w:cs="仿宋"/>
          <w:sz w:val="32"/>
          <w:szCs w:val="32"/>
        </w:rPr>
      </w:pPr>
      <w:r>
        <w:rPr>
          <w:rFonts w:hint="eastAsia" w:ascii="仿宋_GB2312" w:eastAsia="仿宋_GB2312" w:cs="仿宋"/>
          <w:sz w:val="32"/>
          <w:szCs w:val="32"/>
        </w:rPr>
        <w:t>云南省种畜繁育推广中心2018年度一般公共预算财政拨款支出1,635.18万元,占本年支出合计的39.60%。财政拨款支出与上年相比增长11.40%，其中，基本支出占总支出的26.23%，同比增长4.87%，表现为人员经费工资的增长及离退休人员经费的增加；项目支出占总支出的13.37%，同比增长26.90%，原因为本年财政追加云财农[2018]151号2018年中央农业资源及生态保护补助项目资金117.00万元。</w:t>
      </w:r>
    </w:p>
    <w:p>
      <w:pPr>
        <w:adjustRightInd w:val="0"/>
        <w:snapToGrid w:val="0"/>
        <w:spacing w:line="620" w:lineRule="exact"/>
        <w:ind w:firstLine="640" w:firstLineChars="200"/>
        <w:rPr>
          <w:rFonts w:ascii="仿宋_GB2312" w:eastAsia="仿宋_GB2312" w:cs="仿宋"/>
          <w:sz w:val="32"/>
          <w:szCs w:val="32"/>
        </w:rPr>
      </w:pPr>
      <w:r>
        <w:rPr>
          <w:rFonts w:hint="eastAsia" w:ascii="仿宋_GB2312" w:eastAsia="仿宋_GB2312" w:cs="仿宋"/>
          <w:sz w:val="32"/>
          <w:szCs w:val="32"/>
        </w:rPr>
        <w:t>2018年财政拨款支出中，一是“工资和福利支出”包含人员工资1,034.16万元及项目支出中用于缴纳职工住房公积金的国有税费改革资金115.00万元，比上年增长17.18%，主要原因为人员工资的增长。二是“商品和服务支出”包含种畜生产发展专项补助资金300.00万元、西门塔尔牛疫病防控净化资金20.00万元、2018年财政追加的中央农业资源及生态保护补助资金117.00万元以及缴纳工会经费24.77万元、离退休费25.25万元。三是“对个人和家庭的补助”32.34万元为离退人员社会化发放资金。</w:t>
      </w:r>
    </w:p>
    <w:p>
      <w:pPr>
        <w:adjustRightInd w:val="0"/>
        <w:snapToGrid w:val="0"/>
        <w:spacing w:line="620" w:lineRule="exact"/>
        <w:ind w:firstLine="640" w:firstLineChars="200"/>
        <w:rPr>
          <w:rFonts w:ascii="仿宋_GB2312" w:eastAsia="仿宋_GB2312" w:cs="仿宋"/>
          <w:sz w:val="32"/>
          <w:szCs w:val="32"/>
        </w:rPr>
      </w:pPr>
      <w:r>
        <w:rPr>
          <w:rFonts w:hint="eastAsia" w:ascii="仿宋_GB2312" w:eastAsia="仿宋_GB2312" w:cs="仿宋"/>
          <w:sz w:val="32"/>
          <w:szCs w:val="32"/>
        </w:rPr>
        <w:t>经营支出占总支出的60.40%，经营支出与上年相比增长10.41%，主要为马龙建设差旅费、职工医疗保险、养老保险及饲养费用增加。</w:t>
      </w:r>
    </w:p>
    <w:p>
      <w:pPr>
        <w:adjustRightInd w:val="0"/>
        <w:snapToGrid w:val="0"/>
        <w:spacing w:line="620" w:lineRule="exact"/>
        <w:ind w:firstLine="600" w:firstLineChars="200"/>
        <w:rPr>
          <w:rFonts w:ascii="仿宋_GB2312" w:hAnsi="楷体" w:eastAsia="仿宋_GB2312"/>
          <w:sz w:val="32"/>
          <w:szCs w:val="32"/>
        </w:rPr>
      </w:pPr>
      <w:r>
        <w:rPr>
          <w:rFonts w:hint="eastAsia" w:ascii="楷体" w:hAnsi="楷体" w:eastAsia="楷体"/>
          <w:sz w:val="30"/>
          <w:szCs w:val="30"/>
        </w:rPr>
        <w:t>（二）一般公共预算财政拨款支出决算具体情况</w:t>
      </w:r>
    </w:p>
    <w:p>
      <w:pPr>
        <w:adjustRightInd w:val="0"/>
        <w:snapToGrid w:val="0"/>
        <w:spacing w:line="620" w:lineRule="exact"/>
        <w:ind w:firstLine="640" w:firstLineChars="200"/>
        <w:rPr>
          <w:rFonts w:ascii="仿宋_GB2312" w:eastAsia="仿宋_GB2312" w:cs="仿宋"/>
          <w:sz w:val="32"/>
          <w:szCs w:val="32"/>
        </w:rPr>
      </w:pPr>
      <w:r>
        <w:rPr>
          <w:rFonts w:hint="eastAsia" w:ascii="仿宋_GB2312" w:eastAsia="仿宋_GB2312" w:cs="仿宋"/>
          <w:sz w:val="32"/>
          <w:szCs w:val="32"/>
        </w:rPr>
        <w:t>1.一般公共服务（类）支出1,635.18万元，占一般公共预算财政的100%。</w:t>
      </w:r>
    </w:p>
    <w:p>
      <w:pPr>
        <w:adjustRightInd w:val="0"/>
        <w:snapToGrid w:val="0"/>
        <w:spacing w:line="620" w:lineRule="exact"/>
        <w:ind w:firstLine="640" w:firstLineChars="200"/>
        <w:rPr>
          <w:rFonts w:ascii="仿宋_GB2312" w:eastAsia="仿宋_GB2312" w:cs="仿宋"/>
          <w:sz w:val="32"/>
          <w:szCs w:val="32"/>
        </w:rPr>
      </w:pPr>
      <w:r>
        <w:rPr>
          <w:rFonts w:hint="eastAsia" w:ascii="仿宋_GB2312" w:eastAsia="仿宋_GB2312" w:cs="仿宋"/>
          <w:sz w:val="32"/>
          <w:szCs w:val="32"/>
        </w:rPr>
        <w:t>2、2080502款事业单位离退休45.72万元；2080599其他行政事业单位离退休支出10.87万元。</w:t>
      </w:r>
    </w:p>
    <w:p>
      <w:pPr>
        <w:adjustRightInd w:val="0"/>
        <w:snapToGrid w:val="0"/>
        <w:spacing w:line="620" w:lineRule="exact"/>
        <w:ind w:firstLine="640" w:firstLineChars="200"/>
        <w:rPr>
          <w:rFonts w:ascii="仿宋_GB2312" w:eastAsia="仿宋_GB2312" w:cs="仿宋"/>
          <w:sz w:val="32"/>
          <w:szCs w:val="32"/>
        </w:rPr>
      </w:pPr>
      <w:r>
        <w:rPr>
          <w:rFonts w:hint="eastAsia" w:ascii="仿宋_GB2312" w:eastAsia="仿宋_GB2312" w:cs="仿宋"/>
          <w:sz w:val="32"/>
          <w:szCs w:val="32"/>
        </w:rPr>
        <w:t>3、2130104款事业运行1,026.59万元。用于发放职工工资。</w:t>
      </w:r>
    </w:p>
    <w:p>
      <w:pPr>
        <w:adjustRightInd w:val="0"/>
        <w:snapToGrid w:val="0"/>
        <w:spacing w:line="620" w:lineRule="exact"/>
        <w:ind w:firstLine="640" w:firstLineChars="200"/>
        <w:rPr>
          <w:rFonts w:ascii="仿宋_GB2312" w:eastAsia="仿宋_GB2312" w:cs="仿宋"/>
          <w:sz w:val="32"/>
          <w:szCs w:val="32"/>
        </w:rPr>
      </w:pPr>
      <w:r>
        <w:rPr>
          <w:rFonts w:hint="eastAsia" w:ascii="仿宋_GB2312" w:eastAsia="仿宋_GB2312" w:cs="仿宋"/>
          <w:sz w:val="32"/>
          <w:szCs w:val="32"/>
        </w:rPr>
        <w:t>4、2130106款科技转化与推广服务300.00万元。用于购买饲养西门塔尔牛饲草饲料。</w:t>
      </w:r>
    </w:p>
    <w:p>
      <w:pPr>
        <w:adjustRightInd w:val="0"/>
        <w:snapToGrid w:val="0"/>
        <w:spacing w:line="620" w:lineRule="exact"/>
        <w:ind w:firstLine="640" w:firstLineChars="200"/>
        <w:rPr>
          <w:rFonts w:ascii="仿宋_GB2312" w:eastAsia="仿宋_GB2312" w:cs="仿宋"/>
          <w:sz w:val="32"/>
          <w:szCs w:val="32"/>
        </w:rPr>
      </w:pPr>
      <w:r>
        <w:rPr>
          <w:rFonts w:hint="eastAsia" w:ascii="仿宋_GB2312" w:eastAsia="仿宋_GB2312" w:cs="仿宋"/>
          <w:sz w:val="32"/>
          <w:szCs w:val="32"/>
        </w:rPr>
        <w:t>5、2130108款病虫害控制20万元，用于购买兽药防疫服等。</w:t>
      </w:r>
    </w:p>
    <w:p>
      <w:pPr>
        <w:adjustRightInd w:val="0"/>
        <w:snapToGrid w:val="0"/>
        <w:spacing w:line="620" w:lineRule="exact"/>
        <w:ind w:firstLine="640" w:firstLineChars="200"/>
        <w:rPr>
          <w:rFonts w:ascii="仿宋_GB2312" w:eastAsia="仿宋_GB2312" w:cs="仿宋"/>
          <w:sz w:val="32"/>
          <w:szCs w:val="32"/>
        </w:rPr>
      </w:pPr>
      <w:r>
        <w:rPr>
          <w:rFonts w:hint="eastAsia" w:ascii="仿宋_GB2312" w:eastAsia="仿宋_GB2312" w:cs="仿宋"/>
          <w:sz w:val="32"/>
          <w:szCs w:val="32"/>
        </w:rPr>
        <w:t>6、2130135款农业资源保护修复与利用117.00万元，用于购买种公牛饲草饲料。</w:t>
      </w:r>
    </w:p>
    <w:p>
      <w:pPr>
        <w:adjustRightInd w:val="0"/>
        <w:snapToGrid w:val="0"/>
        <w:spacing w:line="620" w:lineRule="exact"/>
        <w:ind w:firstLine="640" w:firstLineChars="200"/>
        <w:rPr>
          <w:rFonts w:ascii="仿宋_GB2312" w:eastAsia="仿宋_GB2312" w:cs="仿宋"/>
          <w:sz w:val="32"/>
          <w:szCs w:val="32"/>
        </w:rPr>
      </w:pPr>
      <w:r>
        <w:rPr>
          <w:rFonts w:hint="eastAsia" w:ascii="仿宋_GB2312" w:eastAsia="仿宋_GB2312" w:cs="仿宋"/>
          <w:sz w:val="32"/>
          <w:szCs w:val="32"/>
        </w:rPr>
        <w:t>7、2130199款其他农业支出115.00万元。用于缴纳职工住房公积金。</w:t>
      </w:r>
    </w:p>
    <w:p>
      <w:pPr>
        <w:adjustRightInd w:val="0"/>
        <w:snapToGrid w:val="0"/>
        <w:spacing w:line="620" w:lineRule="exact"/>
        <w:ind w:firstLine="600" w:firstLineChars="200"/>
        <w:rPr>
          <w:rFonts w:ascii="仿宋_GB2312" w:eastAsia="仿宋_GB2312"/>
          <w:sz w:val="32"/>
          <w:szCs w:val="32"/>
        </w:rPr>
      </w:pPr>
      <w:r>
        <w:rPr>
          <w:rFonts w:hint="eastAsia" w:ascii="黑体" w:hAnsi="黑体" w:eastAsia="黑体"/>
          <w:sz w:val="30"/>
          <w:szCs w:val="30"/>
        </w:rPr>
        <w:t>四、一般公共预算财政拨款“三公”经费支出决算情况说明</w:t>
      </w:r>
      <w:r>
        <w:rPr>
          <w:rFonts w:hint="eastAsia" w:ascii="仿宋_GB2312" w:eastAsia="仿宋_GB2312" w:cs="仿宋"/>
          <w:sz w:val="32"/>
          <w:szCs w:val="32"/>
        </w:rPr>
        <w:t>我单位为差额拨款事业单位，财政只承担人员部分经费，“三公经费”由单位自性资金解决，在“经营支出”反映</w:t>
      </w:r>
      <w:r>
        <w:rPr>
          <w:rFonts w:hint="eastAsia" w:ascii="仿宋_GB2312" w:eastAsia="仿宋_GB2312"/>
          <w:sz w:val="32"/>
          <w:szCs w:val="32"/>
        </w:rPr>
        <w:t xml:space="preserve"> </w:t>
      </w:r>
      <w:r>
        <w:rPr>
          <w:rFonts w:hint="eastAsia" w:ascii="仿宋_GB2312" w:eastAsia="仿宋_GB2312" w:cs="仿宋"/>
          <w:sz w:val="32"/>
          <w:szCs w:val="32"/>
        </w:rPr>
        <w:t>。</w:t>
      </w:r>
      <w:r>
        <w:rPr>
          <w:rFonts w:hint="eastAsia" w:ascii="仿宋_GB2312" w:eastAsia="仿宋_GB2312"/>
          <w:sz w:val="32"/>
          <w:szCs w:val="32"/>
        </w:rPr>
        <w:t xml:space="preserve"> </w:t>
      </w:r>
      <w:r>
        <w:rPr>
          <w:rFonts w:hint="eastAsia" w:ascii="仿宋_GB2312" w:eastAsia="仿宋_GB2312" w:cs="仿宋"/>
          <w:sz w:val="32"/>
          <w:szCs w:val="32"/>
        </w:rPr>
        <w:t>“三公经费”实际支出情况如下图：公务用车</w:t>
      </w:r>
      <w:r>
        <w:rPr>
          <w:rFonts w:hint="eastAsia" w:ascii="仿宋_GB2312" w:eastAsia="仿宋_GB2312"/>
          <w:sz w:val="32"/>
          <w:szCs w:val="32"/>
        </w:rPr>
        <w:t>2018年与2017</w:t>
      </w:r>
      <w:r>
        <w:rPr>
          <w:rFonts w:hint="eastAsia" w:ascii="仿宋_GB2312" w:eastAsia="仿宋_GB2312" w:cs="仿宋"/>
          <w:sz w:val="32"/>
          <w:szCs w:val="32"/>
        </w:rPr>
        <w:t>同比减少</w:t>
      </w:r>
      <w:r>
        <w:rPr>
          <w:rFonts w:hint="eastAsia" w:ascii="仿宋_GB2312" w:eastAsia="仿宋_GB2312"/>
          <w:sz w:val="32"/>
          <w:szCs w:val="32"/>
        </w:rPr>
        <w:t>10.14万</w:t>
      </w:r>
      <w:r>
        <w:rPr>
          <w:rFonts w:hint="eastAsia" w:ascii="仿宋_GB2312" w:eastAsia="仿宋_GB2312" w:cs="仿宋"/>
          <w:sz w:val="32"/>
          <w:szCs w:val="32"/>
        </w:rPr>
        <w:t>元，减幅为</w:t>
      </w:r>
      <w:r>
        <w:rPr>
          <w:rFonts w:hint="eastAsia" w:ascii="仿宋_GB2312" w:eastAsia="仿宋_GB2312"/>
          <w:sz w:val="32"/>
          <w:szCs w:val="32"/>
        </w:rPr>
        <w:t>26.24%；</w:t>
      </w:r>
      <w:r>
        <w:rPr>
          <w:rFonts w:hint="eastAsia" w:ascii="仿宋_GB2312" w:eastAsia="仿宋_GB2312" w:cs="仿宋"/>
          <w:sz w:val="32"/>
          <w:szCs w:val="32"/>
        </w:rPr>
        <w:t>公务接待</w:t>
      </w:r>
      <w:r>
        <w:rPr>
          <w:rFonts w:hint="eastAsia" w:ascii="仿宋_GB2312" w:eastAsia="仿宋_GB2312"/>
          <w:sz w:val="32"/>
          <w:szCs w:val="32"/>
        </w:rPr>
        <w:t>2018</w:t>
      </w:r>
      <w:r>
        <w:rPr>
          <w:rFonts w:hint="eastAsia" w:ascii="仿宋_GB2312" w:eastAsia="仿宋_GB2312" w:cs="仿宋"/>
          <w:sz w:val="32"/>
          <w:szCs w:val="32"/>
        </w:rPr>
        <w:t>年与</w:t>
      </w:r>
      <w:r>
        <w:rPr>
          <w:rFonts w:hint="eastAsia" w:ascii="仿宋_GB2312" w:eastAsia="仿宋_GB2312"/>
          <w:sz w:val="32"/>
          <w:szCs w:val="32"/>
        </w:rPr>
        <w:t>2017</w:t>
      </w:r>
      <w:r>
        <w:rPr>
          <w:rFonts w:hint="eastAsia" w:ascii="仿宋_GB2312" w:eastAsia="仿宋_GB2312" w:cs="仿宋"/>
          <w:sz w:val="32"/>
          <w:szCs w:val="32"/>
        </w:rPr>
        <w:t>年减少</w:t>
      </w:r>
      <w:r>
        <w:rPr>
          <w:rFonts w:hint="eastAsia" w:ascii="仿宋_GB2312" w:eastAsia="仿宋_GB2312"/>
          <w:sz w:val="32"/>
          <w:szCs w:val="32"/>
        </w:rPr>
        <w:t>16.83万</w:t>
      </w:r>
      <w:r>
        <w:rPr>
          <w:rFonts w:hint="eastAsia" w:ascii="仿宋_GB2312" w:eastAsia="仿宋_GB2312" w:cs="仿宋"/>
          <w:sz w:val="32"/>
          <w:szCs w:val="32"/>
        </w:rPr>
        <w:t>元，减幅为</w:t>
      </w:r>
      <w:r>
        <w:rPr>
          <w:rFonts w:hint="eastAsia" w:ascii="仿宋_GB2312" w:eastAsia="仿宋_GB2312"/>
          <w:sz w:val="32"/>
          <w:szCs w:val="32"/>
        </w:rPr>
        <w:t>78.68。</w:t>
      </w:r>
    </w:p>
    <w:p>
      <w:pPr>
        <w:adjustRightInd w:val="0"/>
        <w:snapToGrid w:val="0"/>
        <w:ind w:firstLine="640" w:firstLineChars="200"/>
        <w:rPr>
          <w:rFonts w:ascii="仿宋_GB2312" w:eastAsia="仿宋_GB2312" w:cs="仿宋"/>
          <w:sz w:val="32"/>
          <w:szCs w:val="32"/>
        </w:rPr>
      </w:pPr>
      <w:r>
        <w:rPr>
          <w:rFonts w:hint="eastAsia" w:ascii="仿宋_GB2312" w:eastAsia="仿宋_GB2312" w:cs="仿宋"/>
          <w:sz w:val="32"/>
          <w:szCs w:val="32"/>
        </w:rPr>
        <w:drawing>
          <wp:inline distT="0" distB="0" distL="0" distR="0">
            <wp:extent cx="4229100" cy="2200275"/>
            <wp:effectExtent l="0" t="0" r="0" b="0"/>
            <wp:docPr id="24"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adjustRightInd w:val="0"/>
        <w:snapToGrid w:val="0"/>
        <w:spacing w:line="620" w:lineRule="exact"/>
        <w:ind w:firstLine="640" w:firstLineChars="200"/>
        <w:rPr>
          <w:rFonts w:ascii="仿宋_GB2312" w:eastAsia="仿宋_GB2312" w:cs="仿宋"/>
          <w:sz w:val="32"/>
          <w:szCs w:val="32"/>
        </w:rPr>
      </w:pPr>
      <w:r>
        <w:rPr>
          <w:rFonts w:hint="eastAsia" w:ascii="仿宋_GB2312" w:eastAsia="仿宋_GB2312" w:cs="仿宋"/>
          <w:sz w:val="32"/>
          <w:szCs w:val="32"/>
        </w:rPr>
        <w:t>从总体趋势看，</w:t>
      </w:r>
      <w:r>
        <w:rPr>
          <w:rFonts w:hint="eastAsia" w:ascii="仿宋_GB2312" w:eastAsia="仿宋_GB2312"/>
          <w:sz w:val="32"/>
          <w:szCs w:val="32"/>
        </w:rPr>
        <w:t>2018</w:t>
      </w:r>
      <w:r>
        <w:rPr>
          <w:rFonts w:hint="eastAsia" w:ascii="仿宋_GB2312" w:eastAsia="仿宋_GB2312" w:cs="仿宋"/>
          <w:sz w:val="32"/>
          <w:szCs w:val="32"/>
        </w:rPr>
        <w:t>年“三公”经费支出呈大幅下降趋势，主要原因为2018年我单位实行一级核算，统一核算、归口管理，认真贯彻落实中央八项规定</w:t>
      </w:r>
      <w:r>
        <w:rPr>
          <w:rFonts w:hint="eastAsia" w:ascii="仿宋_GB2312" w:eastAsia="仿宋_GB2312" w:cs="仿宋"/>
          <w:sz w:val="32"/>
          <w:szCs w:val="32"/>
          <w:lang w:val="en-US" w:eastAsia="zh-CN"/>
        </w:rPr>
        <w:t>及其实施细则精神</w:t>
      </w:r>
      <w:bookmarkStart w:id="0" w:name="_GoBack"/>
      <w:bookmarkEnd w:id="0"/>
      <w:r>
        <w:rPr>
          <w:rFonts w:hint="eastAsia" w:ascii="仿宋_GB2312" w:eastAsia="仿宋_GB2312" w:cs="仿宋"/>
          <w:sz w:val="32"/>
          <w:szCs w:val="32"/>
        </w:rPr>
        <w:t>，厉行节约、严格控制经费支出。</w:t>
      </w:r>
    </w:p>
    <w:p>
      <w:pPr>
        <w:adjustRightInd w:val="0"/>
        <w:snapToGrid w:val="0"/>
        <w:spacing w:line="620" w:lineRule="exact"/>
        <w:ind w:firstLine="640" w:firstLineChars="200"/>
        <w:rPr>
          <w:rFonts w:ascii="仿宋_GB2312" w:eastAsia="仿宋_GB2312"/>
          <w:sz w:val="32"/>
          <w:szCs w:val="32"/>
        </w:rPr>
      </w:pPr>
    </w:p>
    <w:p>
      <w:pPr>
        <w:adjustRightInd w:val="0"/>
        <w:snapToGrid w:val="0"/>
        <w:spacing w:line="620" w:lineRule="exact"/>
        <w:jc w:val="center"/>
        <w:rPr>
          <w:rFonts w:ascii="黑体" w:hAnsi="黑体" w:eastAsia="黑体"/>
          <w:sz w:val="32"/>
          <w:szCs w:val="32"/>
        </w:rPr>
      </w:pPr>
      <w:r>
        <w:rPr>
          <w:rFonts w:hint="eastAsia" w:ascii="黑体" w:hAnsi="黑体" w:eastAsia="黑体"/>
          <w:sz w:val="32"/>
          <w:szCs w:val="32"/>
        </w:rPr>
        <w:t>第四部分  其他重要事项及相关口径情况说明</w:t>
      </w:r>
    </w:p>
    <w:p>
      <w:pPr>
        <w:pStyle w:val="11"/>
        <w:numPr>
          <w:ilvl w:val="0"/>
          <w:numId w:val="2"/>
        </w:numPr>
        <w:adjustRightInd w:val="0"/>
        <w:snapToGrid w:val="0"/>
        <w:spacing w:line="620" w:lineRule="exact"/>
        <w:ind w:firstLineChars="0"/>
        <w:rPr>
          <w:rFonts w:ascii="黑体" w:hAnsi="黑体" w:eastAsia="黑体"/>
          <w:sz w:val="30"/>
          <w:szCs w:val="30"/>
        </w:rPr>
      </w:pPr>
      <w:r>
        <w:rPr>
          <w:rFonts w:hint="eastAsia" w:ascii="黑体" w:hAnsi="黑体" w:eastAsia="黑体"/>
          <w:sz w:val="30"/>
          <w:szCs w:val="30"/>
        </w:rPr>
        <w:t>机关运行经费支出情况</w:t>
      </w:r>
    </w:p>
    <w:p>
      <w:pPr>
        <w:pStyle w:val="11"/>
        <w:adjustRightInd w:val="0"/>
        <w:snapToGrid w:val="0"/>
        <w:spacing w:line="620" w:lineRule="exact"/>
        <w:ind w:left="1320" w:firstLine="0" w:firstLineChars="0"/>
        <w:rPr>
          <w:rFonts w:ascii="黑体" w:hAnsi="黑体" w:eastAsia="黑体"/>
          <w:sz w:val="30"/>
          <w:szCs w:val="30"/>
        </w:rPr>
      </w:pPr>
      <w:r>
        <w:rPr>
          <w:rFonts w:hint="eastAsia" w:ascii="黑体" w:hAnsi="黑体" w:eastAsia="黑体"/>
          <w:sz w:val="30"/>
          <w:szCs w:val="30"/>
        </w:rPr>
        <w:t>无</w:t>
      </w:r>
    </w:p>
    <w:p>
      <w:pPr>
        <w:adjustRightInd w:val="0"/>
        <w:snapToGrid w:val="0"/>
        <w:spacing w:line="620" w:lineRule="exact"/>
        <w:ind w:firstLine="600" w:firstLineChars="200"/>
        <w:rPr>
          <w:rFonts w:ascii="黑体" w:hAnsi="黑体" w:eastAsia="黑体"/>
          <w:sz w:val="30"/>
          <w:szCs w:val="30"/>
        </w:rPr>
      </w:pPr>
      <w:r>
        <w:rPr>
          <w:rFonts w:hint="eastAsia" w:ascii="黑体" w:hAnsi="黑体" w:eastAsia="黑体"/>
          <w:sz w:val="30"/>
          <w:szCs w:val="30"/>
        </w:rPr>
        <w:t>二、国有资产占用情况</w:t>
      </w:r>
    </w:p>
    <w:p>
      <w:pPr>
        <w:adjustRightInd w:val="0"/>
        <w:snapToGrid w:val="0"/>
        <w:spacing w:line="620" w:lineRule="exact"/>
        <w:ind w:firstLine="640" w:firstLineChars="200"/>
        <w:rPr>
          <w:rFonts w:ascii="仿宋_GB2312" w:eastAsia="仿宋_GB2312"/>
          <w:sz w:val="32"/>
          <w:szCs w:val="32"/>
        </w:rPr>
      </w:pPr>
      <w:r>
        <w:rPr>
          <w:rFonts w:hint="eastAsia" w:ascii="仿宋_GB2312" w:eastAsia="仿宋_GB2312"/>
          <w:sz w:val="32"/>
          <w:szCs w:val="32"/>
        </w:rPr>
        <w:t>截至2018年12月31日，资产总额7,724.09万元，其中，流动资产4,303.93万元，固定资产6,140.65万元，对外投资及有价证券0万元，在建工程0万元，无形资产0.0022万元，其他资产0万元（具体内容详见附表）。与上年相比，本年资产总额减少1293.63万元，其中固定资产减少184.18万元。报废车辆4辆，账面原值95.68万元；报废报损资产47项，账面原值112.79万元。</w:t>
      </w:r>
    </w:p>
    <w:tbl>
      <w:tblPr>
        <w:tblStyle w:val="8"/>
        <w:tblpPr w:leftFromText="180" w:rightFromText="180" w:topFromText="100" w:bottomFromText="100" w:vertAnchor="text" w:horzAnchor="page" w:tblpX="534" w:tblpY="490"/>
        <w:tblOverlap w:val="never"/>
        <w:tblW w:w="10770" w:type="dxa"/>
        <w:tblInd w:w="0" w:type="dxa"/>
        <w:tblLayout w:type="fixed"/>
        <w:tblCellMar>
          <w:top w:w="0" w:type="dxa"/>
          <w:left w:w="0" w:type="dxa"/>
          <w:bottom w:w="0" w:type="dxa"/>
          <w:right w:w="0" w:type="dxa"/>
        </w:tblCellMar>
      </w:tblPr>
      <w:tblGrid>
        <w:gridCol w:w="715"/>
        <w:gridCol w:w="546"/>
        <w:gridCol w:w="700"/>
        <w:gridCol w:w="684"/>
        <w:gridCol w:w="474"/>
        <w:gridCol w:w="725"/>
        <w:gridCol w:w="769"/>
        <w:gridCol w:w="67"/>
        <w:gridCol w:w="865"/>
        <w:gridCol w:w="331"/>
        <w:gridCol w:w="643"/>
        <w:gridCol w:w="196"/>
        <w:gridCol w:w="978"/>
        <w:gridCol w:w="979"/>
        <w:gridCol w:w="360"/>
        <w:gridCol w:w="618"/>
        <w:gridCol w:w="360"/>
        <w:gridCol w:w="142"/>
        <w:gridCol w:w="476"/>
        <w:gridCol w:w="142"/>
      </w:tblGrid>
      <w:tr>
        <w:tblPrEx>
          <w:tblCellMar>
            <w:top w:w="0" w:type="dxa"/>
            <w:left w:w="0" w:type="dxa"/>
            <w:bottom w:w="0" w:type="dxa"/>
            <w:right w:w="0" w:type="dxa"/>
          </w:tblCellMar>
        </w:tblPrEx>
        <w:trPr>
          <w:trHeight w:val="495" w:hRule="atLeast"/>
        </w:trPr>
        <w:tc>
          <w:tcPr>
            <w:tcW w:w="10628" w:type="dxa"/>
            <w:gridSpan w:val="19"/>
            <w:tcBorders>
              <w:top w:val="nil"/>
              <w:left w:val="nil"/>
              <w:bottom w:val="nil"/>
              <w:right w:val="nil"/>
            </w:tcBorders>
            <w:shd w:val="clear" w:color="auto" w:fill="FFFFFF"/>
            <w:tcMar>
              <w:top w:w="15" w:type="dxa"/>
              <w:left w:w="15" w:type="dxa"/>
              <w:bottom w:w="15" w:type="dxa"/>
              <w:right w:w="15" w:type="dxa"/>
            </w:tcMar>
            <w:vAlign w:val="center"/>
          </w:tcPr>
          <w:p>
            <w:pPr>
              <w:adjustRightInd w:val="0"/>
              <w:snapToGrid w:val="0"/>
              <w:jc w:val="center"/>
              <w:textAlignment w:val="center"/>
              <w:rPr>
                <w:rFonts w:ascii="宋体" w:hAnsi="宋体" w:cs="宋体"/>
                <w:color w:val="000000"/>
                <w:kern w:val="0"/>
                <w:sz w:val="24"/>
              </w:rPr>
            </w:pPr>
            <w:r>
              <w:rPr>
                <w:rFonts w:hint="eastAsia" w:ascii="仿宋_GB2312" w:hAnsi="方正小标宋_GBK" w:eastAsia="仿宋_GB2312" w:cs="方正小标宋_GBK"/>
                <w:b/>
                <w:color w:val="000000"/>
                <w:kern w:val="0"/>
                <w:sz w:val="30"/>
                <w:szCs w:val="30"/>
                <w:lang w:bidi="ar"/>
              </w:rPr>
              <w:t>国有资产占有使用情况表</w:t>
            </w:r>
          </w:p>
        </w:tc>
        <w:tc>
          <w:tcPr>
            <w:tcW w:w="142" w:type="dxa"/>
            <w:tcBorders>
              <w:top w:val="nil"/>
              <w:left w:val="nil"/>
              <w:bottom w:val="nil"/>
              <w:right w:val="nil"/>
            </w:tcBorders>
            <w:vAlign w:val="center"/>
          </w:tcPr>
          <w:p>
            <w:pPr>
              <w:adjustRightInd w:val="0"/>
              <w:snapToGrid w:val="0"/>
              <w:jc w:val="left"/>
              <w:rPr>
                <w:rFonts w:ascii="宋体" w:hAnsi="宋体" w:cs="宋体"/>
                <w:color w:val="000000"/>
                <w:kern w:val="0"/>
                <w:sz w:val="17"/>
                <w:szCs w:val="17"/>
              </w:rPr>
            </w:pPr>
          </w:p>
        </w:tc>
      </w:tr>
      <w:tr>
        <w:tblPrEx>
          <w:tblCellMar>
            <w:top w:w="0" w:type="dxa"/>
            <w:left w:w="0" w:type="dxa"/>
            <w:bottom w:w="0" w:type="dxa"/>
            <w:right w:w="0" w:type="dxa"/>
          </w:tblCellMar>
        </w:tblPrEx>
        <w:trPr>
          <w:trHeight w:val="347" w:hRule="atLeast"/>
        </w:trPr>
        <w:tc>
          <w:tcPr>
            <w:tcW w:w="4680" w:type="dxa"/>
            <w:gridSpan w:val="8"/>
            <w:tcBorders>
              <w:top w:val="nil"/>
              <w:left w:val="nil"/>
              <w:bottom w:val="single" w:color="808080" w:sz="4" w:space="0"/>
              <w:right w:val="nil"/>
            </w:tcBorders>
            <w:shd w:val="clear" w:color="auto" w:fill="FFFFFF"/>
            <w:tcMar>
              <w:top w:w="15" w:type="dxa"/>
              <w:left w:w="15" w:type="dxa"/>
              <w:bottom w:w="15" w:type="dxa"/>
              <w:right w:w="15" w:type="dxa"/>
            </w:tcMar>
            <w:vAlign w:val="center"/>
          </w:tcPr>
          <w:p>
            <w:pPr>
              <w:adjustRightInd w:val="0"/>
              <w:snapToGrid w:val="0"/>
              <w:jc w:val="left"/>
              <w:textAlignment w:val="center"/>
              <w:rPr>
                <w:rFonts w:ascii="宋体" w:hAnsi="宋体" w:cs="宋体"/>
                <w:color w:val="000000"/>
                <w:kern w:val="0"/>
                <w:sz w:val="24"/>
              </w:rPr>
            </w:pPr>
            <w:r>
              <w:rPr>
                <w:rFonts w:hint="eastAsia" w:ascii="宋体" w:hAnsi="宋体" w:cs="宋体"/>
                <w:color w:val="000000"/>
                <w:kern w:val="0"/>
                <w:sz w:val="20"/>
                <w:szCs w:val="20"/>
              </w:rPr>
              <w:t> </w:t>
            </w:r>
          </w:p>
        </w:tc>
        <w:tc>
          <w:tcPr>
            <w:tcW w:w="865"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adjustRightInd w:val="0"/>
              <w:snapToGrid w:val="0"/>
              <w:jc w:val="left"/>
              <w:rPr>
                <w:rFonts w:ascii="宋体" w:hAnsi="宋体" w:cs="宋体"/>
                <w:color w:val="000000"/>
                <w:kern w:val="0"/>
                <w:sz w:val="24"/>
              </w:rPr>
            </w:pPr>
            <w:r>
              <w:rPr>
                <w:rFonts w:hint="eastAsia" w:ascii="宋体" w:hAnsi="宋体" w:cs="宋体"/>
                <w:color w:val="000000"/>
                <w:kern w:val="0"/>
                <w:sz w:val="20"/>
                <w:szCs w:val="20"/>
              </w:rPr>
              <w:t> </w:t>
            </w:r>
          </w:p>
        </w:tc>
        <w:tc>
          <w:tcPr>
            <w:tcW w:w="974" w:type="dxa"/>
            <w:gridSpan w:val="2"/>
            <w:tcBorders>
              <w:top w:val="nil"/>
              <w:left w:val="nil"/>
              <w:bottom w:val="single" w:color="808080" w:sz="4" w:space="0"/>
              <w:right w:val="nil"/>
            </w:tcBorders>
            <w:shd w:val="clear" w:color="auto" w:fill="FFFFFF"/>
            <w:tcMar>
              <w:top w:w="15" w:type="dxa"/>
              <w:left w:w="15" w:type="dxa"/>
              <w:bottom w:w="15" w:type="dxa"/>
              <w:right w:w="15" w:type="dxa"/>
            </w:tcMar>
            <w:vAlign w:val="center"/>
          </w:tcPr>
          <w:p>
            <w:pPr>
              <w:adjustRightInd w:val="0"/>
              <w:snapToGrid w:val="0"/>
              <w:jc w:val="left"/>
              <w:rPr>
                <w:rFonts w:ascii="宋体" w:hAnsi="宋体" w:cs="宋体"/>
                <w:color w:val="000000"/>
                <w:kern w:val="0"/>
                <w:sz w:val="24"/>
              </w:rPr>
            </w:pPr>
            <w:r>
              <w:rPr>
                <w:rFonts w:hint="eastAsia" w:ascii="宋体" w:hAnsi="宋体" w:cs="宋体"/>
                <w:color w:val="000000"/>
                <w:kern w:val="0"/>
                <w:sz w:val="20"/>
                <w:szCs w:val="20"/>
              </w:rPr>
              <w:t> </w:t>
            </w:r>
          </w:p>
        </w:tc>
        <w:tc>
          <w:tcPr>
            <w:tcW w:w="196"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adjustRightInd w:val="0"/>
              <w:snapToGrid w:val="0"/>
              <w:jc w:val="left"/>
              <w:rPr>
                <w:rFonts w:ascii="宋体" w:hAnsi="宋体" w:cs="宋体"/>
                <w:color w:val="000000"/>
                <w:kern w:val="0"/>
                <w:sz w:val="24"/>
              </w:rPr>
            </w:pPr>
            <w:r>
              <w:rPr>
                <w:rFonts w:hint="eastAsia" w:ascii="宋体" w:hAnsi="宋体" w:cs="宋体"/>
                <w:color w:val="000000"/>
                <w:kern w:val="0"/>
                <w:sz w:val="20"/>
                <w:szCs w:val="20"/>
              </w:rPr>
              <w:t> </w:t>
            </w:r>
          </w:p>
        </w:tc>
        <w:tc>
          <w:tcPr>
            <w:tcW w:w="978"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adjustRightInd w:val="0"/>
              <w:snapToGrid w:val="0"/>
              <w:jc w:val="left"/>
              <w:rPr>
                <w:rFonts w:ascii="宋体" w:hAnsi="宋体" w:cs="宋体"/>
                <w:color w:val="000000"/>
                <w:kern w:val="0"/>
                <w:sz w:val="24"/>
              </w:rPr>
            </w:pPr>
            <w:r>
              <w:rPr>
                <w:rFonts w:hint="eastAsia" w:ascii="宋体" w:hAnsi="宋体" w:cs="宋体"/>
                <w:color w:val="000000"/>
                <w:kern w:val="0"/>
                <w:sz w:val="20"/>
                <w:szCs w:val="20"/>
              </w:rPr>
              <w:t> </w:t>
            </w:r>
          </w:p>
        </w:tc>
        <w:tc>
          <w:tcPr>
            <w:tcW w:w="979"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adjustRightInd w:val="0"/>
              <w:snapToGrid w:val="0"/>
              <w:jc w:val="left"/>
              <w:rPr>
                <w:rFonts w:ascii="宋体" w:hAnsi="宋体" w:cs="宋体"/>
                <w:color w:val="000000"/>
                <w:kern w:val="0"/>
                <w:sz w:val="24"/>
              </w:rPr>
            </w:pPr>
            <w:r>
              <w:rPr>
                <w:rFonts w:hint="eastAsia" w:ascii="宋体" w:hAnsi="宋体" w:cs="宋体"/>
                <w:color w:val="000000"/>
                <w:kern w:val="0"/>
                <w:sz w:val="20"/>
                <w:szCs w:val="20"/>
              </w:rPr>
              <w:t> </w:t>
            </w:r>
          </w:p>
        </w:tc>
        <w:tc>
          <w:tcPr>
            <w:tcW w:w="1956" w:type="dxa"/>
            <w:gridSpan w:val="5"/>
            <w:tcBorders>
              <w:top w:val="nil"/>
              <w:left w:val="nil"/>
              <w:bottom w:val="single" w:color="808080" w:sz="4" w:space="0"/>
              <w:right w:val="nil"/>
            </w:tcBorders>
            <w:shd w:val="clear" w:color="auto" w:fill="FFFFFF"/>
            <w:tcMar>
              <w:top w:w="15" w:type="dxa"/>
              <w:left w:w="15" w:type="dxa"/>
              <w:bottom w:w="15" w:type="dxa"/>
              <w:right w:w="15" w:type="dxa"/>
            </w:tcMar>
            <w:vAlign w:val="center"/>
          </w:tcPr>
          <w:p>
            <w:pPr>
              <w:adjustRightInd w:val="0"/>
              <w:snapToGrid w:val="0"/>
              <w:jc w:val="right"/>
              <w:textAlignment w:val="center"/>
              <w:rPr>
                <w:rFonts w:ascii="宋体" w:hAnsi="宋体" w:cs="宋体"/>
                <w:color w:val="000000"/>
                <w:kern w:val="0"/>
                <w:sz w:val="24"/>
              </w:rPr>
            </w:pPr>
            <w:r>
              <w:rPr>
                <w:rFonts w:hint="eastAsia" w:ascii="宋体" w:hAnsi="宋体" w:cs="宋体"/>
                <w:color w:val="000000"/>
                <w:kern w:val="0"/>
                <w:sz w:val="20"/>
                <w:szCs w:val="20"/>
                <w:lang w:bidi="ar"/>
              </w:rPr>
              <w:t>单位：万元</w:t>
            </w:r>
          </w:p>
        </w:tc>
        <w:tc>
          <w:tcPr>
            <w:tcW w:w="142" w:type="dxa"/>
            <w:tcBorders>
              <w:top w:val="nil"/>
              <w:left w:val="nil"/>
              <w:bottom w:val="nil"/>
              <w:right w:val="nil"/>
            </w:tcBorders>
            <w:vAlign w:val="center"/>
          </w:tcPr>
          <w:p>
            <w:pPr>
              <w:adjustRightInd w:val="0"/>
              <w:snapToGrid w:val="0"/>
              <w:jc w:val="left"/>
              <w:rPr>
                <w:rFonts w:ascii="宋体" w:hAnsi="宋体" w:cs="宋体"/>
                <w:color w:val="000000"/>
                <w:kern w:val="0"/>
                <w:sz w:val="17"/>
                <w:szCs w:val="17"/>
              </w:rPr>
            </w:pPr>
          </w:p>
        </w:tc>
      </w:tr>
      <w:tr>
        <w:tblPrEx>
          <w:tblCellMar>
            <w:top w:w="0" w:type="dxa"/>
            <w:left w:w="0" w:type="dxa"/>
            <w:bottom w:w="0" w:type="dxa"/>
            <w:right w:w="0" w:type="dxa"/>
          </w:tblCellMar>
        </w:tblPrEx>
        <w:trPr>
          <w:trHeight w:val="415" w:hRule="atLeast"/>
        </w:trPr>
        <w:tc>
          <w:tcPr>
            <w:tcW w:w="71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项目</w:t>
            </w:r>
          </w:p>
        </w:tc>
        <w:tc>
          <w:tcPr>
            <w:tcW w:w="54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行次</w:t>
            </w:r>
          </w:p>
        </w:tc>
        <w:tc>
          <w:tcPr>
            <w:tcW w:w="70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资产总额</w:t>
            </w:r>
          </w:p>
        </w:tc>
        <w:tc>
          <w:tcPr>
            <w:tcW w:w="68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流动资产</w:t>
            </w:r>
          </w:p>
        </w:tc>
        <w:tc>
          <w:tcPr>
            <w:tcW w:w="4070" w:type="dxa"/>
            <w:gridSpan w:val="8"/>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固定资产</w:t>
            </w:r>
          </w:p>
        </w:tc>
        <w:tc>
          <w:tcPr>
            <w:tcW w:w="97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对外投资/有价证券</w:t>
            </w:r>
          </w:p>
        </w:tc>
        <w:tc>
          <w:tcPr>
            <w:tcW w:w="97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在建工程</w:t>
            </w:r>
          </w:p>
        </w:tc>
        <w:tc>
          <w:tcPr>
            <w:tcW w:w="978" w:type="dxa"/>
            <w:gridSpan w:val="2"/>
            <w:vMerge w:val="restart"/>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无形资产</w:t>
            </w:r>
          </w:p>
        </w:tc>
        <w:tc>
          <w:tcPr>
            <w:tcW w:w="978" w:type="dxa"/>
            <w:gridSpan w:val="3"/>
            <w:vMerge w:val="restart"/>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其他资产</w:t>
            </w:r>
          </w:p>
        </w:tc>
        <w:tc>
          <w:tcPr>
            <w:tcW w:w="142" w:type="dxa"/>
            <w:tcBorders>
              <w:top w:val="nil"/>
              <w:left w:val="nil"/>
              <w:bottom w:val="nil"/>
              <w:right w:val="nil"/>
            </w:tcBorders>
            <w:vAlign w:val="center"/>
          </w:tcPr>
          <w:p>
            <w:pPr>
              <w:adjustRightInd w:val="0"/>
              <w:snapToGrid w:val="0"/>
              <w:jc w:val="left"/>
              <w:rPr>
                <w:rFonts w:ascii="宋体" w:hAnsi="宋体" w:cs="宋体"/>
                <w:color w:val="000000"/>
                <w:kern w:val="0"/>
                <w:sz w:val="17"/>
                <w:szCs w:val="17"/>
              </w:rPr>
            </w:pPr>
          </w:p>
        </w:tc>
      </w:tr>
      <w:tr>
        <w:tblPrEx>
          <w:tblCellMar>
            <w:top w:w="0" w:type="dxa"/>
            <w:left w:w="0" w:type="dxa"/>
            <w:bottom w:w="0" w:type="dxa"/>
            <w:right w:w="0" w:type="dxa"/>
          </w:tblCellMar>
        </w:tblPrEx>
        <w:trPr>
          <w:trHeight w:val="345" w:hRule="atLeast"/>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宋体" w:hAnsi="宋体" w:cs="宋体"/>
                <w:color w:val="000000"/>
                <w:kern w:val="0"/>
                <w:sz w:val="24"/>
              </w:rPr>
            </w:pPr>
          </w:p>
        </w:tc>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宋体" w:hAnsi="宋体" w:cs="宋体"/>
                <w:color w:val="000000"/>
                <w:kern w:val="0"/>
                <w:sz w:val="24"/>
              </w:rPr>
            </w:pP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宋体" w:hAnsi="宋体" w:cs="宋体"/>
                <w:color w:val="000000"/>
                <w:kern w:val="0"/>
                <w:sz w:val="24"/>
              </w:rPr>
            </w:pPr>
          </w:p>
        </w:tc>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宋体" w:hAnsi="宋体" w:cs="宋体"/>
                <w:color w:val="000000"/>
                <w:kern w:val="0"/>
                <w:sz w:val="24"/>
              </w:rPr>
            </w:pPr>
          </w:p>
        </w:tc>
        <w:tc>
          <w:tcPr>
            <w:tcW w:w="47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小计</w:t>
            </w:r>
          </w:p>
        </w:tc>
        <w:tc>
          <w:tcPr>
            <w:tcW w:w="72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房屋构筑物</w:t>
            </w:r>
          </w:p>
        </w:tc>
        <w:tc>
          <w:tcPr>
            <w:tcW w:w="76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车辆</w:t>
            </w:r>
          </w:p>
        </w:tc>
        <w:tc>
          <w:tcPr>
            <w:tcW w:w="1263"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单价200万以上大型设备</w:t>
            </w:r>
          </w:p>
        </w:tc>
        <w:tc>
          <w:tcPr>
            <w:tcW w:w="839"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其他固定资产</w:t>
            </w:r>
          </w:p>
        </w:tc>
        <w:tc>
          <w:tcPr>
            <w:tcW w:w="978"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宋体" w:hAnsi="宋体" w:cs="宋体"/>
                <w:color w:val="000000"/>
                <w:kern w:val="0"/>
                <w:sz w:val="24"/>
              </w:rPr>
            </w:pPr>
          </w:p>
        </w:tc>
        <w:tc>
          <w:tcPr>
            <w:tcW w:w="979"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宋体" w:hAnsi="宋体" w:cs="宋体"/>
                <w:color w:val="000000"/>
                <w:kern w:val="0"/>
                <w:sz w:val="24"/>
              </w:rPr>
            </w:pPr>
          </w:p>
        </w:tc>
        <w:tc>
          <w:tcPr>
            <w:tcW w:w="978" w:type="dxa"/>
            <w:gridSpan w:val="2"/>
            <w:vMerge w:val="continue"/>
            <w:tcBorders>
              <w:top w:val="nil"/>
              <w:left w:val="single" w:color="000000" w:sz="4" w:space="0"/>
              <w:bottom w:val="single" w:color="000000" w:sz="4" w:space="0"/>
              <w:right w:val="single" w:color="000000" w:sz="4" w:space="0"/>
            </w:tcBorders>
            <w:vAlign w:val="center"/>
          </w:tcPr>
          <w:p>
            <w:pPr>
              <w:adjustRightInd w:val="0"/>
              <w:snapToGrid w:val="0"/>
              <w:jc w:val="left"/>
              <w:rPr>
                <w:rFonts w:ascii="宋体" w:hAnsi="宋体" w:cs="宋体"/>
                <w:color w:val="000000"/>
                <w:kern w:val="0"/>
                <w:sz w:val="24"/>
              </w:rPr>
            </w:pPr>
          </w:p>
        </w:tc>
        <w:tc>
          <w:tcPr>
            <w:tcW w:w="978" w:type="dxa"/>
            <w:gridSpan w:val="3"/>
            <w:vMerge w:val="continue"/>
            <w:tcBorders>
              <w:top w:val="nil"/>
              <w:left w:val="single" w:color="000000" w:sz="4" w:space="0"/>
              <w:bottom w:val="single" w:color="000000" w:sz="4" w:space="0"/>
              <w:right w:val="single" w:color="000000" w:sz="4" w:space="0"/>
            </w:tcBorders>
            <w:vAlign w:val="center"/>
          </w:tcPr>
          <w:p>
            <w:pPr>
              <w:adjustRightInd w:val="0"/>
              <w:snapToGrid w:val="0"/>
              <w:jc w:val="left"/>
              <w:rPr>
                <w:rFonts w:ascii="宋体" w:hAnsi="宋体" w:cs="宋体"/>
                <w:color w:val="000000"/>
                <w:kern w:val="0"/>
                <w:sz w:val="24"/>
              </w:rPr>
            </w:pPr>
          </w:p>
        </w:tc>
        <w:tc>
          <w:tcPr>
            <w:tcW w:w="142" w:type="dxa"/>
            <w:tcBorders>
              <w:top w:val="nil"/>
              <w:left w:val="nil"/>
              <w:bottom w:val="nil"/>
              <w:right w:val="nil"/>
            </w:tcBorders>
            <w:vAlign w:val="center"/>
          </w:tcPr>
          <w:p>
            <w:pPr>
              <w:adjustRightInd w:val="0"/>
              <w:snapToGrid w:val="0"/>
              <w:jc w:val="left"/>
              <w:rPr>
                <w:rFonts w:ascii="宋体" w:hAnsi="宋体" w:cs="宋体"/>
                <w:color w:val="000000"/>
                <w:kern w:val="0"/>
                <w:sz w:val="17"/>
                <w:szCs w:val="17"/>
              </w:rPr>
            </w:pPr>
          </w:p>
        </w:tc>
      </w:tr>
      <w:tr>
        <w:tblPrEx>
          <w:tblCellMar>
            <w:top w:w="0" w:type="dxa"/>
            <w:left w:w="0" w:type="dxa"/>
            <w:bottom w:w="0" w:type="dxa"/>
            <w:right w:w="0" w:type="dxa"/>
          </w:tblCellMar>
        </w:tblPrEx>
        <w:trPr>
          <w:trHeight w:val="395" w:hRule="atLeast"/>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宋体" w:hAnsi="宋体" w:cs="宋体"/>
                <w:color w:val="000000"/>
                <w:kern w:val="0"/>
                <w:sz w:val="24"/>
              </w:rPr>
            </w:pPr>
          </w:p>
        </w:tc>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宋体" w:hAnsi="宋体" w:cs="宋体"/>
                <w:color w:val="000000"/>
                <w:kern w:val="0"/>
                <w:sz w:val="24"/>
              </w:rPr>
            </w:pP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宋体" w:hAnsi="宋体" w:cs="宋体"/>
                <w:color w:val="000000"/>
                <w:kern w:val="0"/>
                <w:sz w:val="24"/>
              </w:rPr>
            </w:pPr>
          </w:p>
        </w:tc>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宋体" w:hAnsi="宋体" w:cs="宋体"/>
                <w:color w:val="000000"/>
                <w:kern w:val="0"/>
                <w:sz w:val="24"/>
              </w:rPr>
            </w:pPr>
          </w:p>
        </w:tc>
        <w:tc>
          <w:tcPr>
            <w:tcW w:w="474"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宋体" w:hAnsi="宋体" w:cs="宋体"/>
                <w:color w:val="000000"/>
                <w:kern w:val="0"/>
                <w:sz w:val="24"/>
              </w:rPr>
            </w:pPr>
          </w:p>
        </w:tc>
        <w:tc>
          <w:tcPr>
            <w:tcW w:w="725"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宋体" w:hAnsi="宋体" w:cs="宋体"/>
                <w:color w:val="000000"/>
                <w:kern w:val="0"/>
                <w:sz w:val="24"/>
              </w:rPr>
            </w:pPr>
          </w:p>
        </w:tc>
        <w:tc>
          <w:tcPr>
            <w:tcW w:w="769"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宋体" w:hAnsi="宋体" w:cs="宋体"/>
                <w:color w:val="000000"/>
                <w:kern w:val="0"/>
                <w:sz w:val="24"/>
              </w:rPr>
            </w:pPr>
          </w:p>
        </w:tc>
        <w:tc>
          <w:tcPr>
            <w:tcW w:w="1263" w:type="dxa"/>
            <w:gridSpan w:val="3"/>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宋体" w:hAnsi="宋体" w:cs="宋体"/>
                <w:color w:val="000000"/>
                <w:kern w:val="0"/>
                <w:sz w:val="24"/>
              </w:rPr>
            </w:pPr>
          </w:p>
        </w:tc>
        <w:tc>
          <w:tcPr>
            <w:tcW w:w="839" w:type="dxa"/>
            <w:gridSpan w:val="2"/>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宋体" w:hAnsi="宋体" w:cs="宋体"/>
                <w:color w:val="000000"/>
                <w:kern w:val="0"/>
                <w:sz w:val="24"/>
              </w:rPr>
            </w:pPr>
          </w:p>
        </w:tc>
        <w:tc>
          <w:tcPr>
            <w:tcW w:w="978"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宋体" w:hAnsi="宋体" w:cs="宋体"/>
                <w:color w:val="000000"/>
                <w:kern w:val="0"/>
                <w:sz w:val="24"/>
              </w:rPr>
            </w:pPr>
          </w:p>
        </w:tc>
        <w:tc>
          <w:tcPr>
            <w:tcW w:w="979"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宋体" w:hAnsi="宋体" w:cs="宋体"/>
                <w:color w:val="000000"/>
                <w:kern w:val="0"/>
                <w:sz w:val="24"/>
              </w:rPr>
            </w:pPr>
          </w:p>
        </w:tc>
        <w:tc>
          <w:tcPr>
            <w:tcW w:w="978" w:type="dxa"/>
            <w:gridSpan w:val="2"/>
            <w:vMerge w:val="continue"/>
            <w:tcBorders>
              <w:top w:val="nil"/>
              <w:left w:val="single" w:color="000000" w:sz="4" w:space="0"/>
              <w:bottom w:val="single" w:color="000000" w:sz="4" w:space="0"/>
              <w:right w:val="single" w:color="000000" w:sz="4" w:space="0"/>
            </w:tcBorders>
            <w:vAlign w:val="center"/>
          </w:tcPr>
          <w:p>
            <w:pPr>
              <w:adjustRightInd w:val="0"/>
              <w:snapToGrid w:val="0"/>
              <w:jc w:val="left"/>
              <w:rPr>
                <w:rFonts w:ascii="宋体" w:hAnsi="宋体" w:cs="宋体"/>
                <w:color w:val="000000"/>
                <w:kern w:val="0"/>
                <w:sz w:val="24"/>
              </w:rPr>
            </w:pPr>
          </w:p>
        </w:tc>
        <w:tc>
          <w:tcPr>
            <w:tcW w:w="978" w:type="dxa"/>
            <w:gridSpan w:val="3"/>
            <w:vMerge w:val="continue"/>
            <w:tcBorders>
              <w:top w:val="nil"/>
              <w:left w:val="single" w:color="000000" w:sz="4" w:space="0"/>
              <w:bottom w:val="single" w:color="000000" w:sz="4" w:space="0"/>
              <w:right w:val="single" w:color="000000" w:sz="4" w:space="0"/>
            </w:tcBorders>
            <w:vAlign w:val="center"/>
          </w:tcPr>
          <w:p>
            <w:pPr>
              <w:adjustRightInd w:val="0"/>
              <w:snapToGrid w:val="0"/>
              <w:jc w:val="left"/>
              <w:rPr>
                <w:rFonts w:ascii="宋体" w:hAnsi="宋体" w:cs="宋体"/>
                <w:color w:val="000000"/>
                <w:kern w:val="0"/>
                <w:sz w:val="24"/>
              </w:rPr>
            </w:pPr>
          </w:p>
        </w:tc>
        <w:tc>
          <w:tcPr>
            <w:tcW w:w="142" w:type="dxa"/>
            <w:tcBorders>
              <w:top w:val="nil"/>
              <w:left w:val="nil"/>
              <w:bottom w:val="nil"/>
              <w:right w:val="nil"/>
            </w:tcBorders>
            <w:vAlign w:val="center"/>
          </w:tcPr>
          <w:p>
            <w:pPr>
              <w:adjustRightInd w:val="0"/>
              <w:snapToGrid w:val="0"/>
              <w:jc w:val="left"/>
              <w:rPr>
                <w:rFonts w:ascii="宋体" w:hAnsi="宋体" w:cs="宋体"/>
                <w:color w:val="000000"/>
                <w:kern w:val="0"/>
                <w:sz w:val="17"/>
                <w:szCs w:val="17"/>
              </w:rPr>
            </w:pPr>
          </w:p>
        </w:tc>
      </w:tr>
      <w:tr>
        <w:tblPrEx>
          <w:tblCellMar>
            <w:top w:w="0" w:type="dxa"/>
            <w:left w:w="0" w:type="dxa"/>
            <w:bottom w:w="0" w:type="dxa"/>
            <w:right w:w="0" w:type="dxa"/>
          </w:tblCellMar>
        </w:tblPrEx>
        <w:trPr>
          <w:trHeight w:val="358" w:hRule="atLeast"/>
        </w:trPr>
        <w:tc>
          <w:tcPr>
            <w:tcW w:w="7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栏次</w:t>
            </w:r>
          </w:p>
        </w:tc>
        <w:tc>
          <w:tcPr>
            <w:tcW w:w="5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left"/>
              <w:rPr>
                <w:rFonts w:ascii="宋体" w:hAnsi="宋体" w:cs="宋体"/>
                <w:color w:val="000000"/>
                <w:kern w:val="0"/>
                <w:sz w:val="24"/>
              </w:rPr>
            </w:pPr>
            <w:r>
              <w:rPr>
                <w:rFonts w:hint="eastAsia" w:ascii="宋体" w:hAnsi="宋体" w:cs="宋体"/>
                <w:color w:val="000000"/>
                <w:kern w:val="0"/>
                <w:sz w:val="20"/>
                <w:szCs w:val="20"/>
              </w:rPr>
              <w:t> </w:t>
            </w: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1</w:t>
            </w:r>
          </w:p>
        </w:tc>
        <w:tc>
          <w:tcPr>
            <w:tcW w:w="68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2</w:t>
            </w:r>
          </w:p>
        </w:tc>
        <w:tc>
          <w:tcPr>
            <w:tcW w:w="47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3</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4</w:t>
            </w:r>
          </w:p>
        </w:tc>
        <w:tc>
          <w:tcPr>
            <w:tcW w:w="76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5</w:t>
            </w:r>
          </w:p>
        </w:tc>
        <w:tc>
          <w:tcPr>
            <w:tcW w:w="1263"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6</w:t>
            </w:r>
          </w:p>
        </w:tc>
        <w:tc>
          <w:tcPr>
            <w:tcW w:w="83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7</w:t>
            </w:r>
          </w:p>
        </w:tc>
        <w:tc>
          <w:tcPr>
            <w:tcW w:w="97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8</w:t>
            </w:r>
          </w:p>
        </w:tc>
        <w:tc>
          <w:tcPr>
            <w:tcW w:w="9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9</w:t>
            </w:r>
          </w:p>
        </w:tc>
        <w:tc>
          <w:tcPr>
            <w:tcW w:w="97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10</w:t>
            </w:r>
          </w:p>
        </w:tc>
        <w:tc>
          <w:tcPr>
            <w:tcW w:w="9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11</w:t>
            </w:r>
          </w:p>
        </w:tc>
        <w:tc>
          <w:tcPr>
            <w:tcW w:w="142" w:type="dxa"/>
            <w:tcBorders>
              <w:top w:val="nil"/>
              <w:left w:val="nil"/>
              <w:bottom w:val="nil"/>
              <w:right w:val="nil"/>
            </w:tcBorders>
            <w:vAlign w:val="center"/>
          </w:tcPr>
          <w:p>
            <w:pPr>
              <w:adjustRightInd w:val="0"/>
              <w:snapToGrid w:val="0"/>
              <w:jc w:val="left"/>
              <w:rPr>
                <w:rFonts w:ascii="宋体" w:hAnsi="宋体" w:cs="宋体"/>
                <w:color w:val="000000"/>
                <w:kern w:val="0"/>
                <w:sz w:val="17"/>
                <w:szCs w:val="17"/>
              </w:rPr>
            </w:pPr>
          </w:p>
        </w:tc>
      </w:tr>
      <w:tr>
        <w:tblPrEx>
          <w:tblCellMar>
            <w:top w:w="0" w:type="dxa"/>
            <w:left w:w="0" w:type="dxa"/>
            <w:bottom w:w="0" w:type="dxa"/>
            <w:right w:w="0" w:type="dxa"/>
          </w:tblCellMar>
        </w:tblPrEx>
        <w:trPr>
          <w:trHeight w:val="563" w:hRule="atLeast"/>
        </w:trPr>
        <w:tc>
          <w:tcPr>
            <w:tcW w:w="7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合计</w:t>
            </w:r>
          </w:p>
        </w:tc>
        <w:tc>
          <w:tcPr>
            <w:tcW w:w="5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1</w:t>
            </w: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7724.09</w:t>
            </w:r>
          </w:p>
        </w:tc>
        <w:tc>
          <w:tcPr>
            <w:tcW w:w="68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4303.93</w:t>
            </w:r>
          </w:p>
        </w:tc>
        <w:tc>
          <w:tcPr>
            <w:tcW w:w="47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6140.65</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2154.15</w:t>
            </w:r>
          </w:p>
        </w:tc>
        <w:tc>
          <w:tcPr>
            <w:tcW w:w="76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262.22</w:t>
            </w:r>
          </w:p>
        </w:tc>
        <w:tc>
          <w:tcPr>
            <w:tcW w:w="1263"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ind w:firstLine="200"/>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0</w:t>
            </w:r>
          </w:p>
        </w:tc>
        <w:tc>
          <w:tcPr>
            <w:tcW w:w="83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3724.28</w:t>
            </w:r>
          </w:p>
        </w:tc>
        <w:tc>
          <w:tcPr>
            <w:tcW w:w="97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ind w:firstLine="200"/>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0</w:t>
            </w:r>
          </w:p>
        </w:tc>
        <w:tc>
          <w:tcPr>
            <w:tcW w:w="9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ind w:firstLine="200"/>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0</w:t>
            </w:r>
          </w:p>
        </w:tc>
        <w:tc>
          <w:tcPr>
            <w:tcW w:w="97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ind w:firstLine="200"/>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0</w:t>
            </w:r>
          </w:p>
        </w:tc>
        <w:tc>
          <w:tcPr>
            <w:tcW w:w="9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ind w:firstLine="200"/>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0</w:t>
            </w:r>
          </w:p>
        </w:tc>
        <w:tc>
          <w:tcPr>
            <w:tcW w:w="142" w:type="dxa"/>
            <w:tcBorders>
              <w:top w:val="nil"/>
              <w:left w:val="nil"/>
              <w:bottom w:val="nil"/>
              <w:right w:val="nil"/>
            </w:tcBorders>
            <w:vAlign w:val="center"/>
          </w:tcPr>
          <w:p>
            <w:pPr>
              <w:adjustRightInd w:val="0"/>
              <w:snapToGrid w:val="0"/>
              <w:jc w:val="left"/>
              <w:rPr>
                <w:rFonts w:ascii="宋体" w:hAnsi="宋体" w:cs="宋体"/>
                <w:color w:val="000000"/>
                <w:kern w:val="0"/>
                <w:sz w:val="17"/>
                <w:szCs w:val="17"/>
              </w:rPr>
            </w:pPr>
          </w:p>
        </w:tc>
      </w:tr>
      <w:tr>
        <w:tblPrEx>
          <w:tblCellMar>
            <w:top w:w="0" w:type="dxa"/>
            <w:left w:w="0" w:type="dxa"/>
            <w:bottom w:w="0" w:type="dxa"/>
            <w:right w:w="0" w:type="dxa"/>
          </w:tblCellMar>
        </w:tblPrEx>
        <w:trPr>
          <w:gridAfter w:val="2"/>
          <w:wAfter w:w="618" w:type="dxa"/>
          <w:trHeight w:val="259" w:hRule="atLeast"/>
        </w:trPr>
        <w:tc>
          <w:tcPr>
            <w:tcW w:w="8672" w:type="dxa"/>
            <w:gridSpan w:val="14"/>
            <w:tcBorders>
              <w:top w:val="nil"/>
              <w:left w:val="nil"/>
              <w:bottom w:val="nil"/>
              <w:right w:val="nil"/>
            </w:tcBorders>
            <w:tcMar>
              <w:top w:w="15" w:type="dxa"/>
              <w:left w:w="15" w:type="dxa"/>
              <w:bottom w:w="15" w:type="dxa"/>
              <w:right w:w="15" w:type="dxa"/>
            </w:tcMar>
            <w:vAlign w:val="bottom"/>
          </w:tcPr>
          <w:p>
            <w:pPr>
              <w:adjustRightInd w:val="0"/>
              <w:snapToGrid w:val="0"/>
              <w:rPr>
                <w:rFonts w:ascii="宋体" w:hAnsi="宋体" w:cs="宋体"/>
                <w:color w:val="000000"/>
                <w:kern w:val="0"/>
                <w:sz w:val="24"/>
              </w:rPr>
            </w:pPr>
          </w:p>
        </w:tc>
        <w:tc>
          <w:tcPr>
            <w:tcW w:w="360" w:type="dxa"/>
            <w:tcBorders>
              <w:top w:val="nil"/>
              <w:left w:val="nil"/>
              <w:bottom w:val="nil"/>
              <w:right w:val="nil"/>
            </w:tcBorders>
            <w:tcMar>
              <w:top w:w="15" w:type="dxa"/>
              <w:left w:w="15" w:type="dxa"/>
              <w:bottom w:w="15" w:type="dxa"/>
              <w:right w:w="15" w:type="dxa"/>
            </w:tcMar>
            <w:vAlign w:val="bottom"/>
          </w:tcPr>
          <w:p>
            <w:pPr>
              <w:adjustRightInd w:val="0"/>
              <w:snapToGrid w:val="0"/>
              <w:rPr>
                <w:rFonts w:ascii="宋体" w:hAnsi="宋体" w:cs="宋体"/>
                <w:color w:val="000000"/>
                <w:kern w:val="0"/>
                <w:sz w:val="20"/>
                <w:lang w:bidi="ar"/>
              </w:rPr>
            </w:pPr>
          </w:p>
        </w:tc>
        <w:tc>
          <w:tcPr>
            <w:tcW w:w="978" w:type="dxa"/>
            <w:gridSpan w:val="2"/>
            <w:tcBorders>
              <w:top w:val="nil"/>
              <w:left w:val="nil"/>
              <w:bottom w:val="nil"/>
              <w:right w:val="nil"/>
            </w:tcBorders>
            <w:tcMar>
              <w:top w:w="15" w:type="dxa"/>
              <w:left w:w="15" w:type="dxa"/>
              <w:bottom w:w="15" w:type="dxa"/>
              <w:right w:w="15" w:type="dxa"/>
            </w:tcMar>
            <w:vAlign w:val="bottom"/>
          </w:tcPr>
          <w:p>
            <w:pPr>
              <w:adjustRightInd w:val="0"/>
              <w:snapToGrid w:val="0"/>
              <w:jc w:val="left"/>
              <w:rPr>
                <w:rFonts w:ascii="宋体" w:hAnsi="宋体" w:cs="宋体"/>
                <w:color w:val="000000"/>
                <w:kern w:val="0"/>
                <w:sz w:val="24"/>
              </w:rPr>
            </w:pPr>
          </w:p>
        </w:tc>
        <w:tc>
          <w:tcPr>
            <w:tcW w:w="142" w:type="dxa"/>
            <w:tcBorders>
              <w:top w:val="nil"/>
              <w:left w:val="nil"/>
              <w:bottom w:val="nil"/>
              <w:right w:val="nil"/>
            </w:tcBorders>
            <w:vAlign w:val="center"/>
          </w:tcPr>
          <w:p>
            <w:pPr>
              <w:adjustRightInd w:val="0"/>
              <w:snapToGrid w:val="0"/>
              <w:jc w:val="left"/>
              <w:rPr>
                <w:rFonts w:ascii="宋体" w:hAnsi="宋体" w:cs="宋体"/>
                <w:color w:val="000000"/>
                <w:kern w:val="0"/>
                <w:sz w:val="17"/>
                <w:szCs w:val="17"/>
              </w:rPr>
            </w:pPr>
          </w:p>
        </w:tc>
      </w:tr>
      <w:tr>
        <w:tblPrEx>
          <w:tblCellMar>
            <w:top w:w="0" w:type="dxa"/>
            <w:left w:w="0" w:type="dxa"/>
            <w:bottom w:w="0" w:type="dxa"/>
            <w:right w:w="0" w:type="dxa"/>
          </w:tblCellMar>
        </w:tblPrEx>
        <w:trPr>
          <w:trHeight w:val="495" w:hRule="atLeast"/>
        </w:trPr>
        <w:tc>
          <w:tcPr>
            <w:tcW w:w="9650" w:type="dxa"/>
            <w:gridSpan w:val="16"/>
            <w:tcBorders>
              <w:top w:val="nil"/>
              <w:left w:val="nil"/>
              <w:bottom w:val="nil"/>
              <w:right w:val="nil"/>
            </w:tcBorders>
            <w:tcMar>
              <w:top w:w="15" w:type="dxa"/>
              <w:left w:w="15" w:type="dxa"/>
              <w:bottom w:w="15" w:type="dxa"/>
              <w:right w:w="15" w:type="dxa"/>
            </w:tcMar>
            <w:vAlign w:val="bottom"/>
          </w:tcPr>
          <w:p>
            <w:pPr>
              <w:adjustRightInd w:val="0"/>
              <w:snapToGrid w:val="0"/>
              <w:rPr>
                <w:rFonts w:ascii="宋体" w:hAnsi="宋体" w:cs="宋体"/>
                <w:color w:val="000000"/>
                <w:kern w:val="0"/>
                <w:sz w:val="20"/>
                <w:szCs w:val="20"/>
              </w:rPr>
            </w:pPr>
            <w:r>
              <w:rPr>
                <w:rFonts w:hint="eastAsia" w:ascii="宋体" w:hAnsi="宋体" w:cs="宋体"/>
                <w:color w:val="000000"/>
                <w:kern w:val="0"/>
                <w:sz w:val="20"/>
                <w:szCs w:val="20"/>
              </w:rPr>
              <w:t>填报说明：1.资产总额＝流动资产＋固定资产＋对外投资／有价证券＋在建工程＋无形资产＋其他资产</w:t>
            </w:r>
          </w:p>
          <w:p>
            <w:pPr>
              <w:adjustRightInd w:val="0"/>
              <w:snapToGrid w:val="0"/>
              <w:rPr>
                <w:rFonts w:ascii="宋体" w:hAnsi="宋体" w:cs="宋体"/>
                <w:color w:val="000000"/>
                <w:kern w:val="0"/>
                <w:sz w:val="20"/>
                <w:szCs w:val="20"/>
              </w:rPr>
            </w:pPr>
            <w:r>
              <w:rPr>
                <w:rFonts w:hint="eastAsia" w:ascii="宋体" w:hAnsi="宋体" w:cs="宋体"/>
                <w:color w:val="000000"/>
                <w:kern w:val="0"/>
                <w:sz w:val="20"/>
                <w:szCs w:val="20"/>
              </w:rPr>
              <w:t>2.固定资产＝房屋构筑物＋车辆＋单价200万元以上大型设备＋其他固定资产</w:t>
            </w:r>
          </w:p>
        </w:tc>
        <w:tc>
          <w:tcPr>
            <w:tcW w:w="978" w:type="dxa"/>
            <w:gridSpan w:val="3"/>
            <w:tcBorders>
              <w:top w:val="nil"/>
              <w:left w:val="nil"/>
              <w:bottom w:val="nil"/>
              <w:right w:val="nil"/>
            </w:tcBorders>
            <w:tcMar>
              <w:top w:w="15" w:type="dxa"/>
              <w:left w:w="15" w:type="dxa"/>
              <w:bottom w:w="15" w:type="dxa"/>
              <w:right w:w="15" w:type="dxa"/>
            </w:tcMar>
            <w:vAlign w:val="bottom"/>
          </w:tcPr>
          <w:p>
            <w:pPr>
              <w:adjustRightInd w:val="0"/>
              <w:snapToGrid w:val="0"/>
              <w:jc w:val="left"/>
              <w:rPr>
                <w:rFonts w:ascii="宋体" w:hAnsi="宋体" w:cs="宋体"/>
                <w:color w:val="000000"/>
                <w:kern w:val="0"/>
                <w:sz w:val="24"/>
              </w:rPr>
            </w:pPr>
            <w:r>
              <w:rPr>
                <w:rFonts w:ascii="Arial" w:hAnsi="Arial" w:cs="Arial"/>
                <w:color w:val="000000"/>
                <w:kern w:val="0"/>
                <w:sz w:val="20"/>
                <w:szCs w:val="20"/>
              </w:rPr>
              <w:t> </w:t>
            </w:r>
          </w:p>
        </w:tc>
        <w:tc>
          <w:tcPr>
            <w:tcW w:w="142" w:type="dxa"/>
            <w:vAlign w:val="center"/>
          </w:tcPr>
          <w:p>
            <w:pPr>
              <w:adjustRightInd w:val="0"/>
              <w:snapToGrid w:val="0"/>
              <w:jc w:val="left"/>
              <w:rPr>
                <w:rFonts w:eastAsia="Times New Roman"/>
                <w:kern w:val="0"/>
                <w:sz w:val="20"/>
                <w:szCs w:val="20"/>
              </w:rPr>
            </w:pPr>
          </w:p>
        </w:tc>
      </w:tr>
    </w:tbl>
    <w:p>
      <w:pPr>
        <w:adjustRightInd w:val="0"/>
        <w:snapToGrid w:val="0"/>
        <w:spacing w:line="620" w:lineRule="exact"/>
        <w:ind w:firstLine="600" w:firstLineChars="200"/>
        <w:rPr>
          <w:rFonts w:ascii="黑体" w:hAnsi="黑体" w:eastAsia="黑体"/>
          <w:sz w:val="30"/>
          <w:szCs w:val="30"/>
        </w:rPr>
      </w:pPr>
      <w:r>
        <w:rPr>
          <w:rFonts w:hint="eastAsia" w:ascii="黑体" w:hAnsi="黑体" w:eastAsia="黑体"/>
          <w:sz w:val="30"/>
          <w:szCs w:val="30"/>
        </w:rPr>
        <w:t>三、政府采购支出情况</w:t>
      </w:r>
    </w:p>
    <w:p>
      <w:pPr>
        <w:adjustRightInd w:val="0"/>
        <w:snapToGrid w:val="0"/>
        <w:spacing w:line="620" w:lineRule="exact"/>
        <w:ind w:firstLine="640" w:firstLineChars="200"/>
        <w:rPr>
          <w:rFonts w:ascii="仿宋_GB2312" w:eastAsia="仿宋_GB2312" w:cs="仿宋"/>
          <w:sz w:val="32"/>
          <w:szCs w:val="32"/>
        </w:rPr>
      </w:pPr>
      <w:r>
        <w:rPr>
          <w:rFonts w:hint="eastAsia" w:ascii="仿宋_GB2312" w:eastAsia="仿宋_GB2312" w:cs="仿宋"/>
          <w:sz w:val="32"/>
          <w:szCs w:val="32"/>
        </w:rPr>
        <w:t>2018年度，部门政府采购支出总额320万元，其中：政府采购货物支出320万元；政府采购工程支出0万元；政府采购服务支出0万元。授予中小企业合同金额0万元，占政府采购支出总额的100%。</w:t>
      </w:r>
    </w:p>
    <w:p>
      <w:pPr>
        <w:adjustRightInd w:val="0"/>
        <w:snapToGrid w:val="0"/>
        <w:spacing w:line="620" w:lineRule="exact"/>
        <w:ind w:firstLine="600" w:firstLineChars="200"/>
        <w:rPr>
          <w:rFonts w:ascii="黑体" w:hAnsi="黑体" w:eastAsia="黑体"/>
          <w:sz w:val="30"/>
          <w:szCs w:val="30"/>
        </w:rPr>
      </w:pPr>
      <w:r>
        <w:rPr>
          <w:rFonts w:hint="eastAsia" w:ascii="黑体" w:hAnsi="黑体" w:eastAsia="黑体"/>
          <w:sz w:val="30"/>
          <w:szCs w:val="30"/>
        </w:rPr>
        <w:t>四、部门绩效自评情况</w:t>
      </w:r>
    </w:p>
    <w:p>
      <w:pPr>
        <w:adjustRightInd w:val="0"/>
        <w:snapToGrid w:val="0"/>
        <w:spacing w:line="620" w:lineRule="exact"/>
        <w:ind w:firstLine="640" w:firstLineChars="200"/>
        <w:rPr>
          <w:rFonts w:ascii="仿宋_GB2312" w:eastAsia="仿宋_GB2312" w:cs="仿宋"/>
          <w:sz w:val="32"/>
          <w:szCs w:val="32"/>
        </w:rPr>
      </w:pPr>
      <w:r>
        <w:rPr>
          <w:rFonts w:hint="eastAsia" w:ascii="仿宋_GB2312" w:eastAsia="仿宋_GB2312" w:cs="仿宋"/>
          <w:sz w:val="32"/>
          <w:szCs w:val="32"/>
        </w:rPr>
        <w:t>部门绩效自评情况详见附表（附表10—附表14）。</w:t>
      </w:r>
    </w:p>
    <w:p>
      <w:pPr>
        <w:adjustRightInd w:val="0"/>
        <w:snapToGrid w:val="0"/>
        <w:spacing w:line="620" w:lineRule="exact"/>
        <w:ind w:firstLine="600" w:firstLineChars="200"/>
        <w:rPr>
          <w:rFonts w:ascii="黑体" w:hAnsi="黑体" w:eastAsia="黑体"/>
          <w:sz w:val="30"/>
          <w:szCs w:val="30"/>
        </w:rPr>
      </w:pPr>
      <w:r>
        <w:rPr>
          <w:rFonts w:hint="eastAsia" w:ascii="黑体" w:hAnsi="黑体" w:eastAsia="黑体"/>
          <w:sz w:val="30"/>
          <w:szCs w:val="30"/>
        </w:rPr>
        <w:t>五、其他重要事项情况说明</w:t>
      </w:r>
    </w:p>
    <w:p>
      <w:pPr>
        <w:adjustRightInd w:val="0"/>
        <w:snapToGrid w:val="0"/>
        <w:spacing w:line="620" w:lineRule="exact"/>
        <w:ind w:firstLine="640" w:firstLineChars="200"/>
        <w:rPr>
          <w:rFonts w:ascii="黑体" w:hAnsi="黑体" w:eastAsia="黑体"/>
          <w:sz w:val="30"/>
          <w:szCs w:val="30"/>
        </w:rPr>
      </w:pPr>
      <w:r>
        <w:rPr>
          <w:rFonts w:hint="eastAsia" w:ascii="仿宋_GB2312" w:hAnsi="黑体" w:eastAsia="仿宋_GB2312" w:cs="方正小标宋简体"/>
          <w:sz w:val="32"/>
          <w:szCs w:val="32"/>
        </w:rPr>
        <w:t>无</w:t>
      </w:r>
    </w:p>
    <w:p>
      <w:pPr>
        <w:adjustRightInd w:val="0"/>
        <w:snapToGrid w:val="0"/>
        <w:spacing w:line="620" w:lineRule="exact"/>
        <w:ind w:firstLine="600" w:firstLineChars="200"/>
        <w:rPr>
          <w:rFonts w:ascii="黑体" w:hAnsi="黑体" w:eastAsia="黑体"/>
          <w:sz w:val="30"/>
          <w:szCs w:val="30"/>
        </w:rPr>
      </w:pPr>
      <w:r>
        <w:rPr>
          <w:rFonts w:hint="eastAsia" w:ascii="黑体" w:hAnsi="黑体" w:eastAsia="黑体"/>
          <w:sz w:val="30"/>
          <w:szCs w:val="30"/>
        </w:rPr>
        <w:t>六、相关口径说明</w:t>
      </w:r>
    </w:p>
    <w:p>
      <w:pPr>
        <w:adjustRightInd w:val="0"/>
        <w:snapToGrid w:val="0"/>
        <w:spacing w:line="620" w:lineRule="exact"/>
        <w:ind w:firstLine="640" w:firstLineChars="200"/>
        <w:rPr>
          <w:rFonts w:ascii="仿宋_GB2312" w:eastAsia="仿宋_GB2312" w:cs="仿宋"/>
          <w:sz w:val="32"/>
          <w:szCs w:val="32"/>
        </w:rPr>
      </w:pPr>
      <w:r>
        <w:rPr>
          <w:rFonts w:hint="eastAsia" w:ascii="仿宋_GB2312" w:eastAsia="仿宋_GB2312" w:cs="仿宋"/>
          <w:sz w:val="32"/>
          <w:szCs w:val="32"/>
        </w:rPr>
        <w:t>（一）基本支出中人员经费包括工资福利支出和对个人和家庭的补助，日常公用支出包括商品和服务支出、资本性支出等人员经费以外的支出。</w:t>
      </w:r>
    </w:p>
    <w:p>
      <w:pPr>
        <w:adjustRightInd w:val="0"/>
        <w:snapToGrid w:val="0"/>
        <w:spacing w:line="620" w:lineRule="exact"/>
        <w:ind w:firstLine="640" w:firstLineChars="200"/>
        <w:rPr>
          <w:rFonts w:ascii="仿宋_GB2312" w:eastAsia="仿宋_GB2312" w:cs="仿宋"/>
          <w:sz w:val="32"/>
          <w:szCs w:val="32"/>
        </w:rPr>
      </w:pPr>
      <w:r>
        <w:rPr>
          <w:rFonts w:hint="eastAsia" w:ascii="仿宋_GB2312" w:eastAsia="仿宋_GB2312" w:cs="仿宋"/>
          <w:sz w:val="32"/>
          <w:szCs w:val="32"/>
        </w:rPr>
        <w:t>（二）机关运行经费指行政单位和参照公务员法管理的事业单位使用一般公共预算财政拨款安排的基本支出中的日常公用经费支出。</w:t>
      </w:r>
    </w:p>
    <w:p>
      <w:pPr>
        <w:adjustRightInd w:val="0"/>
        <w:snapToGrid w:val="0"/>
        <w:spacing w:line="620" w:lineRule="exact"/>
        <w:ind w:firstLine="640" w:firstLineChars="200"/>
        <w:rPr>
          <w:rFonts w:ascii="仿宋_GB2312" w:eastAsia="仿宋_GB2312" w:cs="仿宋"/>
          <w:sz w:val="32"/>
          <w:szCs w:val="32"/>
        </w:rPr>
      </w:pPr>
      <w:r>
        <w:rPr>
          <w:rFonts w:hint="eastAsia" w:ascii="仿宋_GB2312" w:eastAsia="仿宋_GB2312" w:cs="仿宋"/>
          <w:sz w:val="32"/>
          <w:szCs w:val="32"/>
        </w:rPr>
        <w:t>（三）按照党中央、国务院有关文件及部门预算管理有关规定，“三公”经费包括因公出国（境）费、公务用车购置及运行维护费、公务接待费。其中：因公出国（境）费，指单位工作人员公务出国（境）的国际旅费、国外城市间交通费、住宿费、伙食费、培训费、公杂费等支出；公务用车购置费，指单位公务用车车辆购置支出（含车辆购置税、牌照费等）；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adjustRightInd w:val="0"/>
        <w:snapToGrid w:val="0"/>
        <w:spacing w:line="620" w:lineRule="exact"/>
        <w:ind w:firstLine="640" w:firstLineChars="200"/>
        <w:rPr>
          <w:rFonts w:ascii="仿宋_GB2312" w:eastAsia="仿宋_GB2312" w:cs="仿宋"/>
          <w:sz w:val="32"/>
          <w:szCs w:val="32"/>
        </w:rPr>
      </w:pPr>
      <w:r>
        <w:rPr>
          <w:rFonts w:hint="eastAsia" w:ascii="仿宋_GB2312" w:eastAsia="仿宋_GB2312" w:cs="仿宋"/>
          <w:sz w:val="32"/>
          <w:szCs w:val="32"/>
        </w:rPr>
        <w:t>（四）“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adjustRightInd w:val="0"/>
        <w:snapToGrid w:val="0"/>
        <w:spacing w:line="620" w:lineRule="exact"/>
        <w:jc w:val="center"/>
        <w:rPr>
          <w:rFonts w:ascii="黑体" w:hAnsi="黑体" w:eastAsia="黑体"/>
          <w:sz w:val="32"/>
          <w:szCs w:val="32"/>
        </w:rPr>
      </w:pPr>
      <w:r>
        <w:rPr>
          <w:rFonts w:hint="eastAsia" w:ascii="黑体" w:hAnsi="黑体" w:eastAsia="黑体"/>
          <w:sz w:val="32"/>
          <w:szCs w:val="32"/>
        </w:rPr>
        <w:t>第五部分  名词解释</w:t>
      </w:r>
    </w:p>
    <w:p>
      <w:pPr>
        <w:adjustRightInd w:val="0"/>
        <w:snapToGrid w:val="0"/>
        <w:spacing w:line="620" w:lineRule="exact"/>
        <w:ind w:firstLine="640" w:firstLineChars="200"/>
        <w:rPr>
          <w:rFonts w:ascii="仿宋_GB2312" w:eastAsia="仿宋_GB2312" w:cs="仿宋"/>
          <w:sz w:val="32"/>
          <w:szCs w:val="32"/>
        </w:rPr>
      </w:pPr>
      <w:r>
        <w:rPr>
          <w:rFonts w:hint="eastAsia" w:ascii="仿宋_GB2312" w:eastAsia="仿宋_GB2312" w:cs="仿宋"/>
          <w:sz w:val="32"/>
          <w:szCs w:val="32"/>
        </w:rPr>
        <w:t>不涉及专用名词。</w:t>
      </w:r>
    </w:p>
    <w:p>
      <w:pPr>
        <w:adjustRightInd w:val="0"/>
        <w:snapToGrid w:val="0"/>
        <w:spacing w:line="620" w:lineRule="exact"/>
        <w:ind w:firstLine="200"/>
        <w:rPr>
          <w:rFonts w:ascii="仿宋_GB2312" w:eastAsia="仿宋_GB2312"/>
          <w:sz w:val="32"/>
          <w:szCs w:val="32"/>
        </w:rPr>
      </w:pPr>
    </w:p>
    <w:p>
      <w:pPr>
        <w:adjustRightInd w:val="0"/>
        <w:snapToGrid w:val="0"/>
        <w:spacing w:line="620" w:lineRule="exact"/>
        <w:ind w:firstLine="640" w:firstLineChars="200"/>
        <w:rPr>
          <w:rFonts w:ascii="仿宋_GB2312" w:eastAsia="仿宋_GB2312" w:cs="仿宋"/>
          <w:sz w:val="32"/>
          <w:szCs w:val="32"/>
        </w:rPr>
      </w:pPr>
    </w:p>
    <w:p>
      <w:pPr>
        <w:adjustRightInd w:val="0"/>
        <w:snapToGrid w:val="0"/>
        <w:spacing w:line="620" w:lineRule="exact"/>
        <w:ind w:firstLine="640" w:firstLineChars="200"/>
        <w:rPr>
          <w:rFonts w:ascii="仿宋_GB2312" w:eastAsia="仿宋_GB2312" w:cs="仿宋"/>
          <w:sz w:val="32"/>
          <w:szCs w:val="32"/>
        </w:rPr>
      </w:pPr>
    </w:p>
    <w:p>
      <w:pPr>
        <w:adjustRightInd w:val="0"/>
        <w:snapToGrid w:val="0"/>
        <w:spacing w:line="620" w:lineRule="exact"/>
        <w:ind w:firstLine="640" w:firstLineChars="200"/>
        <w:rPr>
          <w:rFonts w:ascii="仿宋_GB2312" w:eastAsia="仿宋_GB2312" w:cs="仿宋"/>
          <w:sz w:val="32"/>
          <w:szCs w:val="32"/>
        </w:rPr>
      </w:pPr>
    </w:p>
    <w:p>
      <w:pPr>
        <w:adjustRightInd w:val="0"/>
        <w:snapToGrid w:val="0"/>
        <w:spacing w:line="620" w:lineRule="exact"/>
        <w:ind w:firstLine="640" w:firstLineChars="200"/>
        <w:rPr>
          <w:rFonts w:ascii="仿宋_GB2312" w:eastAsia="仿宋_GB2312" w:cs="仿宋"/>
          <w:sz w:val="32"/>
          <w:szCs w:val="32"/>
        </w:rPr>
      </w:pPr>
    </w:p>
    <w:p>
      <w:pPr>
        <w:adjustRightInd w:val="0"/>
        <w:snapToGrid w:val="0"/>
        <w:spacing w:line="620" w:lineRule="exact"/>
        <w:ind w:firstLine="640" w:firstLineChars="200"/>
        <w:rPr>
          <w:rFonts w:ascii="仿宋_GB2312" w:eastAsia="仿宋_GB2312" w:cs="仿宋"/>
          <w:sz w:val="32"/>
          <w:szCs w:val="32"/>
        </w:rPr>
      </w:pPr>
    </w:p>
    <w:p>
      <w:pPr>
        <w:adjustRightInd w:val="0"/>
        <w:snapToGrid w:val="0"/>
        <w:spacing w:line="620" w:lineRule="exact"/>
        <w:ind w:firstLine="640" w:firstLineChars="200"/>
        <w:rPr>
          <w:rFonts w:ascii="仿宋_GB2312" w:eastAsia="仿宋_GB2312" w:cs="仿宋"/>
          <w:sz w:val="32"/>
          <w:szCs w:val="32"/>
        </w:rPr>
      </w:pPr>
    </w:p>
    <w:p>
      <w:pPr>
        <w:adjustRightInd w:val="0"/>
        <w:snapToGrid w:val="0"/>
        <w:spacing w:line="620" w:lineRule="exact"/>
        <w:ind w:firstLine="640" w:firstLineChars="200"/>
        <w:rPr>
          <w:rFonts w:ascii="仿宋_GB2312" w:eastAsia="仿宋_GB2312" w:cs="仿宋"/>
          <w:sz w:val="32"/>
          <w:szCs w:val="32"/>
        </w:rPr>
      </w:pPr>
    </w:p>
    <w:p>
      <w:pPr>
        <w:adjustRightInd w:val="0"/>
        <w:snapToGrid w:val="0"/>
        <w:spacing w:line="620" w:lineRule="exact"/>
        <w:ind w:firstLine="640" w:firstLineChars="200"/>
        <w:rPr>
          <w:rFonts w:ascii="仿宋_GB2312" w:eastAsia="仿宋_GB2312" w:cs="仿宋"/>
          <w:sz w:val="32"/>
          <w:szCs w:val="32"/>
        </w:rPr>
      </w:pPr>
    </w:p>
    <w:p>
      <w:pPr>
        <w:adjustRightInd w:val="0"/>
        <w:snapToGrid w:val="0"/>
        <w:spacing w:line="620" w:lineRule="exact"/>
        <w:ind w:firstLine="640" w:firstLineChars="200"/>
        <w:rPr>
          <w:rFonts w:ascii="仿宋_GB2312" w:eastAsia="仿宋_GB2312"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roman"/>
    <w:pitch w:val="default"/>
    <w:sig w:usb0="A00002BF" w:usb1="38CF7CFA" w:usb2="00082016" w:usb3="00000000" w:csb0="00040001" w:csb1="00000000"/>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script"/>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7B1C92"/>
    <w:multiLevelType w:val="singleLevel"/>
    <w:tmpl w:val="F57B1C92"/>
    <w:lvl w:ilvl="0" w:tentative="0">
      <w:start w:val="1"/>
      <w:numFmt w:val="decimal"/>
      <w:suff w:val="nothing"/>
      <w:lvlText w:val="%1、"/>
      <w:lvlJc w:val="left"/>
    </w:lvl>
  </w:abstractNum>
  <w:abstractNum w:abstractNumId="1">
    <w:nsid w:val="43637E75"/>
    <w:multiLevelType w:val="multilevel"/>
    <w:tmpl w:val="43637E75"/>
    <w:lvl w:ilvl="0" w:tentative="0">
      <w:start w:val="1"/>
      <w:numFmt w:val="japaneseCounting"/>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yMDVlNWEzZjFmMWJjZDQ1NzJjMWY2MzkxOTk2Y2IifQ=="/>
  </w:docVars>
  <w:rsids>
    <w:rsidRoot w:val="003F4962"/>
    <w:rsid w:val="001804E2"/>
    <w:rsid w:val="001A42EE"/>
    <w:rsid w:val="00262709"/>
    <w:rsid w:val="002C413B"/>
    <w:rsid w:val="002F5C50"/>
    <w:rsid w:val="00362F68"/>
    <w:rsid w:val="003C7EA2"/>
    <w:rsid w:val="003F4962"/>
    <w:rsid w:val="004F3123"/>
    <w:rsid w:val="00604649"/>
    <w:rsid w:val="00621B3F"/>
    <w:rsid w:val="00635856"/>
    <w:rsid w:val="00702B6C"/>
    <w:rsid w:val="00710D11"/>
    <w:rsid w:val="007F1A1A"/>
    <w:rsid w:val="00924135"/>
    <w:rsid w:val="00942EE5"/>
    <w:rsid w:val="00955DE0"/>
    <w:rsid w:val="009D5B78"/>
    <w:rsid w:val="009F3AF9"/>
    <w:rsid w:val="00A83816"/>
    <w:rsid w:val="00A92EDF"/>
    <w:rsid w:val="00B47648"/>
    <w:rsid w:val="00BA5672"/>
    <w:rsid w:val="00BD2A8E"/>
    <w:rsid w:val="00C0781A"/>
    <w:rsid w:val="00C2051B"/>
    <w:rsid w:val="00CB4C82"/>
    <w:rsid w:val="00CF3AE4"/>
    <w:rsid w:val="00D03394"/>
    <w:rsid w:val="00D727FF"/>
    <w:rsid w:val="00DA58A5"/>
    <w:rsid w:val="00E173FF"/>
    <w:rsid w:val="00F41AD7"/>
    <w:rsid w:val="00F70D86"/>
    <w:rsid w:val="00FB42EB"/>
    <w:rsid w:val="099A664C"/>
    <w:rsid w:val="116C135A"/>
    <w:rsid w:val="14CE0E32"/>
    <w:rsid w:val="199D2757"/>
    <w:rsid w:val="22CA60AF"/>
    <w:rsid w:val="41B45CB8"/>
    <w:rsid w:val="4238446E"/>
    <w:rsid w:val="6936129F"/>
    <w:rsid w:val="6A652235"/>
    <w:rsid w:val="727F5EBE"/>
    <w:rsid w:val="76E05D45"/>
    <w:rsid w:val="7EB42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caption"/>
    <w:basedOn w:val="1"/>
    <w:next w:val="1"/>
    <w:qFormat/>
    <w:uiPriority w:val="99"/>
    <w:rPr>
      <w:rFonts w:ascii="Cambria" w:hAnsi="Cambria" w:eastAsia="黑体" w:cs="Cambria"/>
      <w:sz w:val="20"/>
      <w:szCs w:val="20"/>
    </w:rPr>
  </w:style>
  <w:style w:type="paragraph" w:styleId="3">
    <w:name w:val="Body Text"/>
    <w:basedOn w:val="1"/>
    <w:link w:val="10"/>
    <w:unhideWhenUsed/>
    <w:qFormat/>
    <w:uiPriority w:val="99"/>
    <w:pPr>
      <w:spacing w:beforeLines="30" w:after="100" w:afterAutospacing="1"/>
    </w:pPr>
    <w:rPr>
      <w:rFonts w:ascii="仿宋_GB2312" w:hAnsi="仿宋_GB2312" w:cs="宋体"/>
      <w:sz w:val="30"/>
      <w:szCs w:val="30"/>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10">
    <w:name w:val="正文文本 Char"/>
    <w:basedOn w:val="9"/>
    <w:link w:val="3"/>
    <w:qFormat/>
    <w:uiPriority w:val="99"/>
    <w:rPr>
      <w:rFonts w:ascii="仿宋_GB2312" w:hAnsi="仿宋_GB2312" w:eastAsia="宋体" w:cs="宋体"/>
      <w:sz w:val="30"/>
      <w:szCs w:val="30"/>
    </w:rPr>
  </w:style>
  <w:style w:type="paragraph" w:styleId="11">
    <w:name w:val="List Paragraph"/>
    <w:basedOn w:val="1"/>
    <w:qFormat/>
    <w:uiPriority w:val="99"/>
    <w:pPr>
      <w:ind w:firstLine="420" w:firstLineChars="200"/>
    </w:pPr>
  </w:style>
  <w:style w:type="character" w:customStyle="1" w:styleId="12">
    <w:name w:val="页眉 Char"/>
    <w:basedOn w:val="9"/>
    <w:link w:val="6"/>
    <w:uiPriority w:val="99"/>
    <w:rPr>
      <w:rFonts w:ascii="Times New Roman" w:hAnsi="Times New Roman" w:eastAsia="宋体" w:cs="Times New Roman"/>
      <w:kern w:val="2"/>
      <w:sz w:val="18"/>
      <w:szCs w:val="18"/>
    </w:rPr>
  </w:style>
  <w:style w:type="character" w:customStyle="1" w:styleId="13">
    <w:name w:val="页脚 Char"/>
    <w:basedOn w:val="9"/>
    <w:link w:val="5"/>
    <w:uiPriority w:val="99"/>
    <w:rPr>
      <w:rFonts w:ascii="Times New Roman" w:hAnsi="Times New Roman" w:eastAsia="宋体" w:cs="Times New Roman"/>
      <w:kern w:val="2"/>
      <w:sz w:val="18"/>
      <w:szCs w:val="18"/>
    </w:r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经营收入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Sheet1!$B$1:$C$1</c:f>
              <c:strCache>
                <c:ptCount val="2"/>
                <c:pt idx="0">
                  <c:v>2017年</c:v>
                </c:pt>
                <c:pt idx="1">
                  <c:v>2018年</c:v>
                </c:pt>
              </c:strCache>
            </c:strRef>
          </c:cat>
          <c:val>
            <c:numRef>
              <c:f>Sheet1!$B$2:$C$2</c:f>
              <c:numCache>
                <c:formatCode>#,##0.00_ </c:formatCode>
                <c:ptCount val="2"/>
                <c:pt idx="0">
                  <c:v>2068.21</c:v>
                </c:pt>
                <c:pt idx="1">
                  <c:v>1755.07</c:v>
                </c:pt>
              </c:numCache>
            </c:numRef>
          </c:val>
        </c:ser>
        <c:ser>
          <c:idx val="1"/>
          <c:order val="1"/>
          <c:tx>
            <c:strRef>
              <c:f>Sheet1!$A$3</c:f>
              <c:strCache>
                <c:ptCount val="1"/>
                <c:pt idx="0">
                  <c:v>一般公共预算财政拨款</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Sheet1!$B$1:$C$1</c:f>
              <c:strCache>
                <c:ptCount val="2"/>
                <c:pt idx="0">
                  <c:v>2017年</c:v>
                </c:pt>
                <c:pt idx="1">
                  <c:v>2018年</c:v>
                </c:pt>
              </c:strCache>
            </c:strRef>
          </c:cat>
          <c:val>
            <c:numRef>
              <c:f>Sheet1!$B$3:$C$3</c:f>
              <c:numCache>
                <c:formatCode>#,##0.00_ </c:formatCode>
                <c:ptCount val="2"/>
                <c:pt idx="0">
                  <c:v>1467.87</c:v>
                </c:pt>
                <c:pt idx="1">
                  <c:v>1635.18</c:v>
                </c:pt>
              </c:numCache>
            </c:numRef>
          </c:val>
        </c:ser>
        <c:dLbls>
          <c:showLegendKey val="0"/>
          <c:showVal val="1"/>
          <c:showCatName val="0"/>
          <c:showSerName val="0"/>
          <c:showPercent val="0"/>
          <c:showBubbleSize val="0"/>
        </c:dLbls>
        <c:gapWidth val="150"/>
        <c:overlap val="-25"/>
        <c:axId val="170169088"/>
        <c:axId val="170170624"/>
      </c:barChart>
      <c:catAx>
        <c:axId val="170169088"/>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0170624"/>
        <c:crosses val="autoZero"/>
        <c:auto val="1"/>
        <c:lblAlgn val="ctr"/>
        <c:lblOffset val="100"/>
        <c:noMultiLvlLbl val="0"/>
      </c:catAx>
      <c:valAx>
        <c:axId val="170170624"/>
        <c:scaling>
          <c:orientation val="minMax"/>
        </c:scaling>
        <c:delete val="1"/>
        <c:axPos val="l"/>
        <c:numFmt formatCode="#,##0.00_ " sourceLinked="1"/>
        <c:majorTickMark val="out"/>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0169088"/>
        <c:crosses val="autoZero"/>
        <c:crossBetween val="between"/>
      </c:valAx>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Sheet1!$L$2</c:f>
              <c:strCache>
                <c:ptCount val="1"/>
                <c:pt idx="0">
                  <c:v>经营支出</c:v>
                </c:pt>
              </c:strCache>
            </c:strRef>
          </c:tx>
          <c:invertIfNegative val="0"/>
          <c:dLbls>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2,432.55</a:t>
                    </a:r>
                    <a:endParaRPr lang="zh-CN" altLang="en-US"/>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Sheet1!$M$1:$N$1</c:f>
              <c:strCache>
                <c:ptCount val="2"/>
                <c:pt idx="0">
                  <c:v>2017年</c:v>
                </c:pt>
                <c:pt idx="1">
                  <c:v>2018年</c:v>
                </c:pt>
              </c:strCache>
            </c:strRef>
          </c:cat>
          <c:val>
            <c:numRef>
              <c:f>Sheet1!$M$2:$N$2</c:f>
              <c:numCache>
                <c:formatCode>#,##0.00_ </c:formatCode>
                <c:ptCount val="2"/>
                <c:pt idx="0">
                  <c:v>2258.66</c:v>
                </c:pt>
                <c:pt idx="1">
                  <c:v>2493.87</c:v>
                </c:pt>
              </c:numCache>
            </c:numRef>
          </c:val>
        </c:ser>
        <c:ser>
          <c:idx val="1"/>
          <c:order val="1"/>
          <c:tx>
            <c:strRef>
              <c:f>Sheet1!$L$3</c:f>
              <c:strCache>
                <c:ptCount val="1"/>
                <c:pt idx="0">
                  <c:v>一般公共预算财政拨款</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Sheet1!$M$1:$N$1</c:f>
              <c:strCache>
                <c:ptCount val="2"/>
                <c:pt idx="0">
                  <c:v>2017年</c:v>
                </c:pt>
                <c:pt idx="1">
                  <c:v>2018年</c:v>
                </c:pt>
              </c:strCache>
            </c:strRef>
          </c:cat>
          <c:val>
            <c:numRef>
              <c:f>Sheet1!$M$3:$N$3</c:f>
              <c:numCache>
                <c:formatCode>#,##0.00_ </c:formatCode>
                <c:ptCount val="2"/>
                <c:pt idx="0">
                  <c:v>1467.87</c:v>
                </c:pt>
                <c:pt idx="1">
                  <c:v>1635.18</c:v>
                </c:pt>
              </c:numCache>
            </c:numRef>
          </c:val>
        </c:ser>
        <c:dLbls>
          <c:showLegendKey val="0"/>
          <c:showVal val="1"/>
          <c:showCatName val="0"/>
          <c:showSerName val="0"/>
          <c:showPercent val="0"/>
          <c:showBubbleSize val="0"/>
        </c:dLbls>
        <c:gapWidth val="150"/>
        <c:overlap val="-25"/>
        <c:axId val="170225024"/>
        <c:axId val="170230912"/>
      </c:barChart>
      <c:catAx>
        <c:axId val="17022502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0230912"/>
        <c:crosses val="autoZero"/>
        <c:auto val="1"/>
        <c:lblAlgn val="ctr"/>
        <c:lblOffset val="100"/>
        <c:noMultiLvlLbl val="0"/>
      </c:catAx>
      <c:valAx>
        <c:axId val="170230912"/>
        <c:scaling>
          <c:orientation val="minMax"/>
        </c:scaling>
        <c:delete val="1"/>
        <c:axPos val="l"/>
        <c:numFmt formatCode="#,##0.00_ "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0225024"/>
        <c:crosses val="autoZero"/>
        <c:crossBetween val="between"/>
      </c:valAx>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Sheet1!$A$50</c:f>
              <c:strCache>
                <c:ptCount val="1"/>
                <c:pt idx="0">
                  <c:v>公务接待</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Sheet1!$B$49:$E$49</c:f>
              <c:numCache>
                <c:formatCode>General</c:formatCode>
                <c:ptCount val="4"/>
                <c:pt idx="0">
                  <c:v>2015</c:v>
                </c:pt>
                <c:pt idx="1">
                  <c:v>2016</c:v>
                </c:pt>
                <c:pt idx="2">
                  <c:v>2017</c:v>
                </c:pt>
                <c:pt idx="3">
                  <c:v>2018</c:v>
                </c:pt>
              </c:numCache>
            </c:numRef>
          </c:cat>
          <c:val>
            <c:numRef>
              <c:f>Sheet1!$B$50:$E$50</c:f>
              <c:numCache>
                <c:formatCode>0.00_ </c:formatCode>
                <c:ptCount val="4"/>
                <c:pt idx="0">
                  <c:v>20.85</c:v>
                </c:pt>
                <c:pt idx="1">
                  <c:v>15.37</c:v>
                </c:pt>
                <c:pt idx="2">
                  <c:v>21.39</c:v>
                </c:pt>
                <c:pt idx="3">
                  <c:v>4.56</c:v>
                </c:pt>
              </c:numCache>
            </c:numRef>
          </c:val>
          <c:smooth val="0"/>
        </c:ser>
        <c:ser>
          <c:idx val="1"/>
          <c:order val="1"/>
          <c:tx>
            <c:strRef>
              <c:f>Sheet1!$A$51</c:f>
              <c:strCache>
                <c:ptCount val="1"/>
                <c:pt idx="0">
                  <c:v>公务用车</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Sheet1!$B$49:$E$49</c:f>
              <c:numCache>
                <c:formatCode>General</c:formatCode>
                <c:ptCount val="4"/>
                <c:pt idx="0">
                  <c:v>2015</c:v>
                </c:pt>
                <c:pt idx="1">
                  <c:v>2016</c:v>
                </c:pt>
                <c:pt idx="2">
                  <c:v>2017</c:v>
                </c:pt>
                <c:pt idx="3">
                  <c:v>2018</c:v>
                </c:pt>
              </c:numCache>
            </c:numRef>
          </c:cat>
          <c:val>
            <c:numRef>
              <c:f>Sheet1!$B$51:$E$51</c:f>
              <c:numCache>
                <c:formatCode>0.00_ </c:formatCode>
                <c:ptCount val="4"/>
                <c:pt idx="0">
                  <c:v>31.59</c:v>
                </c:pt>
                <c:pt idx="1">
                  <c:v>32.99</c:v>
                </c:pt>
                <c:pt idx="2">
                  <c:v>38.64</c:v>
                </c:pt>
                <c:pt idx="3">
                  <c:v>28.5</c:v>
                </c:pt>
              </c:numCache>
            </c:numRef>
          </c:val>
          <c:smooth val="0"/>
        </c:ser>
        <c:dLbls>
          <c:showLegendKey val="0"/>
          <c:showVal val="1"/>
          <c:showCatName val="0"/>
          <c:showSerName val="0"/>
          <c:showPercent val="0"/>
          <c:showBubbleSize val="0"/>
        </c:dLbls>
        <c:marker val="1"/>
        <c:smooth val="0"/>
        <c:axId val="170268928"/>
        <c:axId val="170278912"/>
      </c:lineChart>
      <c:catAx>
        <c:axId val="170268928"/>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0278912"/>
        <c:crosses val="autoZero"/>
        <c:auto val="1"/>
        <c:lblAlgn val="ctr"/>
        <c:lblOffset val="100"/>
        <c:noMultiLvlLbl val="0"/>
      </c:catAx>
      <c:valAx>
        <c:axId val="170278912"/>
        <c:scaling>
          <c:orientation val="minMax"/>
        </c:scaling>
        <c:delete val="0"/>
        <c:axPos val="l"/>
        <c:majorGridlines/>
        <c:numFmt formatCode="0.00_ "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026892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B54CC-EFD2-4FA4-91ED-C8D70FE05F3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4298</Words>
  <Characters>5161</Characters>
  <Lines>39</Lines>
  <Paragraphs>11</Paragraphs>
  <TotalTime>108</TotalTime>
  <ScaleCrop>false</ScaleCrop>
  <LinksUpToDate>false</LinksUpToDate>
  <CharactersWithSpaces>5209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2019-08-23T01:22:00Z</dcterms:created>
  <dc:creator>PC</dc:creator>
  <cp:lastModifiedBy>程春慧</cp:lastModifiedBy>
  <dcterms:modified xsi:type="dcterms:W3CDTF">2023-05-10T01:23:47Z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EB12BDC313D149488E663A2262471236_12</vt:lpwstr>
  </property>
</Properties>
</file>